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843C" w14:textId="77777777" w:rsidR="00EC722B" w:rsidRPr="00EC722B" w:rsidRDefault="00EC722B" w:rsidP="00EC722B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EC722B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Actionable reporting [QSI Ref: XR-508]</w:t>
      </w:r>
    </w:p>
    <w:p w14:paraId="10E0B3C4" w14:textId="77777777" w:rsidR="00EC722B" w:rsidRDefault="00EC722B" w:rsidP="00EC722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175D0E71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Actionable reports are required for safe patient management. This audit is aimed at a few key points pertinent to this.</w:t>
      </w:r>
    </w:p>
    <w:p w14:paraId="67FFCD48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Did the report answer the clinical question?</w:t>
      </w:r>
    </w:p>
    <w:p w14:paraId="5B7320E4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Was a tentative or differential diagnosis provided for the abnormality?</w:t>
      </w:r>
    </w:p>
    <w:p w14:paraId="6AC1AD95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Was advice provided regarding the next step?</w:t>
      </w:r>
    </w:p>
    <w:p w14:paraId="232D1668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Was the advice provided for the next step appropriate?</w:t>
      </w:r>
    </w:p>
    <w:p w14:paraId="13C14F21" w14:textId="77777777" w:rsidR="00EC722B" w:rsidRDefault="00EC722B" w:rsidP="00EC722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A055311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What do patients want from their radiology report?</w:t>
      </w:r>
    </w:p>
    <w:p w14:paraId="3950A837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A report that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takes into account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their past history, previous imaging, current symptoms and signs and the results of other diagnostic tests.</w:t>
      </w:r>
    </w:p>
    <w:p w14:paraId="66521554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A report that accurately describes the imaging findings, a diagnosis or stratified list of differential diagnoses, with suggestions for further appropriate imaging, other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investigations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or patient management.</w:t>
      </w:r>
    </w:p>
    <w:p w14:paraId="76091F10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They want it to be provided in a timely manner for reassurance, confirmation of diagnosis or identification of unexpected findings and for that report to be communicated to the referrer and/or appropriate multidisciplinary team with the degree of urgency, including failsafe mechanisms, related to the significance of the radiological findings or the urgency of the clinical scenario.</w:t>
      </w:r>
    </w:p>
    <w:p w14:paraId="56F9AA10" w14:textId="77777777" w:rsidR="00EC722B" w:rsidRDefault="00EC722B" w:rsidP="00EC722B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2FE0E64" w14:textId="77777777" w:rsidR="00EC722B" w:rsidRDefault="00EC722B" w:rsidP="00EC722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277ADF5B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Every department should aim to deliver actionable reporting.</w:t>
      </w:r>
    </w:p>
    <w:p w14:paraId="2FD77569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report should answer the clinical question. When an abnormality is described a tentative or differential diagnosis should be provided and appropriate advice provided regarding the next step.</w:t>
      </w:r>
    </w:p>
    <w:p w14:paraId="77BFFE54" w14:textId="77777777" w:rsidR="00EC722B" w:rsidRDefault="00EC722B" w:rsidP="00EC722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1B8CDDC5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report should answer the clinical question: target 100%.</w:t>
      </w:r>
    </w:p>
    <w:p w14:paraId="06248EC9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When an abnormality is described a tentative or differential diagnosis should be provided: target 100%.</w:t>
      </w:r>
    </w:p>
    <w:p w14:paraId="43865BAF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Not all reports will have advice on the next step. However, where advice is given, the advice should be appropriate: target 100%.</w:t>
      </w:r>
    </w:p>
    <w:p w14:paraId="147817ED" w14:textId="77777777" w:rsidR="00EC722B" w:rsidRDefault="00EC722B" w:rsidP="00EC722B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5E3AA049" w14:textId="77777777" w:rsidR="00EC722B" w:rsidRDefault="00EC722B" w:rsidP="00EC722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0A23EB69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report answered the clinical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question</w:t>
      </w:r>
      <w:proofErr w:type="gramEnd"/>
    </w:p>
    <w:p w14:paraId="1F0ADB49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 differential or tentative diagnosis was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provided</w:t>
      </w:r>
      <w:proofErr w:type="gramEnd"/>
    </w:p>
    <w:p w14:paraId="7E8B4593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Appropriate advice was provided for the next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step</w:t>
      </w:r>
      <w:proofErr w:type="gramEnd"/>
    </w:p>
    <w:p w14:paraId="3FF9123C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513D6F1F" w14:textId="77777777" w:rsidR="00EC722B" w:rsidRDefault="00EC722B" w:rsidP="00EC722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3CDCE49C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Data collection: choose a site-specific cancer MDTM (for example, lung) or non- cancer MDTM and review all the radiology reports for a specific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time period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sent to the MDTM (alternatively choose consecutive reports for a particular modality – ultrasound [US], CT, MRI and so on)</w:t>
      </w:r>
    </w:p>
    <w:p w14:paraId="013B012E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Exclusion: exclude reports which are normal.</w:t>
      </w:r>
    </w:p>
    <w:p w14:paraId="4FA8E048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Analyse both the request card and associated report to answer the following questions:</w:t>
      </w:r>
    </w:p>
    <w:p w14:paraId="1CB10832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Did the referrer request he appropriate investigation for the clinical question?</w:t>
      </w:r>
    </w:p>
    <w:p w14:paraId="4E942388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Did the report answer the clinical question?</w:t>
      </w:r>
    </w:p>
    <w:p w14:paraId="2423E92E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Was a tentative or differential diagnosis provided for the abnormality?</w:t>
      </w:r>
    </w:p>
    <w:p w14:paraId="10B55C36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Was advice provided regarding the next step?</w:t>
      </w:r>
    </w:p>
    <w:p w14:paraId="189F3692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Was advice provided for the next step appropriate?</w:t>
      </w:r>
    </w:p>
    <w:p w14:paraId="2EFD464C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Was any urgent action flagged and relayed back to the referrer?</w:t>
      </w:r>
    </w:p>
    <w:p w14:paraId="457EA17C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Data analysis should include job role (consultant radiologist, specialty grade doctor, post-FRCR trainee radiologists, pre-FRCR trainee radiologist, non-radiologist doctor, radiographer, physiotherapist etc.), referral type (emergency or elective) and employment status (NHS,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locum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or teleradiologist).</w:t>
      </w:r>
    </w:p>
    <w:p w14:paraId="2605DDA7" w14:textId="77777777" w:rsidR="00EC722B" w:rsidRDefault="00EC722B" w:rsidP="00EC722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A150DB5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</w:t>
      </w:r>
    </w:p>
    <w:p w14:paraId="24BBC1E1" w14:textId="77777777" w:rsidR="00EC722B" w:rsidRDefault="00EC722B" w:rsidP="00EC722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5209A882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Feedback via departmental/interdepartmental meetings or MDTMs</w:t>
      </w:r>
    </w:p>
    <w:p w14:paraId="57925FE9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Retraining and mentored support</w:t>
      </w:r>
    </w:p>
    <w:p w14:paraId="257661EF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Re-audit</w:t>
      </w:r>
    </w:p>
    <w:p w14:paraId="4997E411" w14:textId="77777777" w:rsidR="00EC722B" w:rsidRDefault="00EC722B" w:rsidP="00EC722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63153CA3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Personnel: clerical time to pull the necessary lists (MDTM lists etc.) and radiologists’ time to analyse the reports.</w:t>
      </w:r>
    </w:p>
    <w:p w14:paraId="40C41899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Time: allow eight hours per year for scrutinising records and preparing formal annual reports.</w:t>
      </w:r>
    </w:p>
    <w:p w14:paraId="3DF08830" w14:textId="00B066E3" w:rsidR="00EC722B" w:rsidRDefault="00EC722B" w:rsidP="00EC722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6E6AC3A6" wp14:editId="62EB873F">
            <wp:extent cx="285750" cy="349250"/>
            <wp:effectExtent l="0" t="0" r="0" b="0"/>
            <wp:docPr id="1646021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>bfcr181_standards_for_interpretation_reporting.pdf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PDF</w:t>
      </w:r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277.71 KB</w:t>
      </w:r>
    </w:p>
    <w:p w14:paraId="4FA574C6" w14:textId="77777777" w:rsidR="00EC722B" w:rsidRDefault="00EC722B" w:rsidP="00EC722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197DB9E2" w14:textId="77777777" w:rsidR="00EC722B" w:rsidRDefault="00EC722B" w:rsidP="00EC72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Boland GW, Enzmann DR, Duszak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RJr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. Actionable reporting. J Am Coll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> 2014; 11(9): 844–845</w:t>
      </w:r>
    </w:p>
    <w:p w14:paraId="0750C070" w14:textId="77777777" w:rsidR="00EC722B" w:rsidRDefault="00EC722B" w:rsidP="00EC72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Royal College of Radiologists. Standards for the communication of radiological reports and fail- safe alert notification. London: The Royal College of Radiologists, 2016.</w:t>
      </w:r>
    </w:p>
    <w:p w14:paraId="3FF3380B" w14:textId="77777777" w:rsidR="00EC722B" w:rsidRDefault="00EC722B" w:rsidP="00EC72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Royal College of Radiologists. Standards for Learning from Discrepancies meetings. London: The Royal College of Radiologists, 2014.</w:t>
      </w:r>
    </w:p>
    <w:p w14:paraId="70B9D00A" w14:textId="77777777" w:rsidR="00EC722B" w:rsidRDefault="00EC722B" w:rsidP="00EC72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Royal College of Radiologists. Lifelong learning and building teams using peer feedback. London: The Royal College of Radiologists, 2017.</w:t>
      </w:r>
    </w:p>
    <w:p w14:paraId="236F0BDE" w14:textId="77777777" w:rsidR="00EC722B" w:rsidRDefault="00EC722B" w:rsidP="00EC72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Royal College of Radiologists. Standards for the provision of teleradiology within the United Kingdom, second edition. The Royal College of Radiologists, 2016.</w:t>
      </w:r>
    </w:p>
    <w:p w14:paraId="7626FD6A" w14:textId="77777777" w:rsidR="00EC722B" w:rsidRDefault="00EC722B" w:rsidP="00EC72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www.acr.org/Advocacy/Informatics/Data-Science-Institute?utm_</w:t>
        </w:r>
      </w:hyperlink>
      <w:r>
        <w:rPr>
          <w:rFonts w:ascii="Arial" w:hAnsi="Arial" w:cs="Arial"/>
          <w:color w:val="343434"/>
          <w:sz w:val="23"/>
          <w:szCs w:val="23"/>
        </w:rPr>
        <w:t> source=052317%5FMemberUpdate&amp;utm_medium=email&amp;utm_campaign=ACRMemberNews&amp;_ zs=g42TD1&amp;_zl=lkBo3 (last accessed 31/1/2018).</w:t>
      </w:r>
    </w:p>
    <w:p w14:paraId="50D4CD6F" w14:textId="77777777" w:rsidR="00EC722B" w:rsidRDefault="00EC722B" w:rsidP="00EC72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Royal College of Radiologists. Who shares wins: efficient, collaborative radiology solutions. The Royal College of Radiologists, 2016.</w:t>
      </w:r>
    </w:p>
    <w:p w14:paraId="0ED9F3F8" w14:textId="77777777" w:rsidR="00EC722B" w:rsidRDefault="00EC722B" w:rsidP="00EC72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8" w:anchor="attribute_overview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https://www.datadictionary.nhs.uk/attributes_overview.html#attribute_overview</w:t>
        </w:r>
      </w:hyperlink>
      <w:r>
        <w:rPr>
          <w:rFonts w:ascii="Arial" w:hAnsi="Arial" w:cs="Arial"/>
          <w:color w:val="343434"/>
          <w:sz w:val="23"/>
          <w:szCs w:val="23"/>
        </w:rPr>
        <w:t> (last accessed 1/6/21)</w:t>
      </w:r>
    </w:p>
    <w:p w14:paraId="5A711FFF" w14:textId="77777777" w:rsidR="00EC722B" w:rsidRDefault="00EC722B" w:rsidP="00EC722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40E56E9A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When carrying out this audit locally you may wish to concentrate on examinations where the referrer has asked a question. Depending on the clinical question it may be appropriate to include normal reports - especially if a normal report does not answer the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question, but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requires a different investigation or management plan which the radiologist should be indicating in their report.</w:t>
      </w:r>
    </w:p>
    <w:p w14:paraId="3CD0D22D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context / relationship of the clinical referrer and reporting radiologist should also be taken into consideration as the advice given to a general practitioner may differ from that provided within a subspecialty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team</w:t>
      </w:r>
      <w:proofErr w:type="gramEnd"/>
    </w:p>
    <w:p w14:paraId="321BE616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Whether this audit can be applied to examinations undertaken / reported by radiographers will depend on local policy, as this may state that radiographers should provide a factual report with clearly detailed findings, but not a differential diagnosis / conclusion or management plan.</w:t>
      </w:r>
    </w:p>
    <w:p w14:paraId="73569662" w14:textId="77777777" w:rsidR="00EC722B" w:rsidRDefault="00EC722B" w:rsidP="00EC722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5BD416E0" w14:textId="77777777" w:rsidR="00EC722B" w:rsidRDefault="00EC722B" w:rsidP="00EC722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727E7127" w14:textId="77777777" w:rsidR="00EC722B" w:rsidRDefault="00EC722B" w:rsidP="00EC722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Caroline Rubin</w:t>
      </w:r>
    </w:p>
    <w:p w14:paraId="77C7E6F1" w14:textId="77777777" w:rsidR="00EC722B" w:rsidRDefault="00EC722B" w:rsidP="00EC722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4AF39C78" w14:textId="77777777" w:rsidR="00EC722B" w:rsidRDefault="00EC722B" w:rsidP="00EC722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Neelam Dugar</w:t>
      </w:r>
    </w:p>
    <w:p w14:paraId="7EC6773D" w14:textId="77777777" w:rsidR="00EC722B" w:rsidRDefault="00EC722B" w:rsidP="00EC722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ED96296" w14:textId="77777777" w:rsidR="00EC722B" w:rsidRDefault="00EC722B" w:rsidP="00EC722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17 September 2018</w:t>
      </w:r>
    </w:p>
    <w:p w14:paraId="14A7DF0C" w14:textId="77777777" w:rsidR="00EC722B" w:rsidRDefault="00EC722B" w:rsidP="00EC722B">
      <w:pPr>
        <w:rPr>
          <w:rFonts w:ascii="Times New Roman" w:hAnsi="Times New Roman" w:cs="Times New Roman"/>
          <w:sz w:val="24"/>
          <w:szCs w:val="24"/>
        </w:rPr>
      </w:pPr>
    </w:p>
    <w:p w14:paraId="07249EF0" w14:textId="77777777" w:rsidR="00EC722B" w:rsidRDefault="00EC722B" w:rsidP="00EC722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22F20CEB" w14:textId="77777777" w:rsidR="00EC722B" w:rsidRDefault="00EC722B" w:rsidP="00EC722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20 July 2022</w:t>
      </w:r>
    </w:p>
    <w:p w14:paraId="2CE9FE9A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8A9"/>
    <w:multiLevelType w:val="multilevel"/>
    <w:tmpl w:val="6922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97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2B"/>
    <w:rsid w:val="0062271D"/>
    <w:rsid w:val="009822B4"/>
    <w:rsid w:val="00E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62F0B"/>
  <w15:chartTrackingRefBased/>
  <w15:docId w15:val="{AB32A05A-D059-4EA4-AE9E-0D94BA11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7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22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2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file-wrapper">
    <w:name w:val="file-wrapper"/>
    <w:basedOn w:val="DefaultParagraphFont"/>
    <w:rsid w:val="00EC722B"/>
  </w:style>
  <w:style w:type="character" w:styleId="Hyperlink">
    <w:name w:val="Hyperlink"/>
    <w:basedOn w:val="DefaultParagraphFont"/>
    <w:uiPriority w:val="99"/>
    <w:semiHidden/>
    <w:unhideWhenUsed/>
    <w:rsid w:val="00EC722B"/>
    <w:rPr>
      <w:color w:val="0000FF"/>
      <w:u w:val="single"/>
    </w:rPr>
  </w:style>
  <w:style w:type="character" w:customStyle="1" w:styleId="file-meta">
    <w:name w:val="file-meta"/>
    <w:basedOn w:val="DefaultParagraphFont"/>
    <w:rsid w:val="00EC722B"/>
  </w:style>
  <w:style w:type="character" w:customStyle="1" w:styleId="file-type">
    <w:name w:val="file-type"/>
    <w:basedOn w:val="DefaultParagraphFont"/>
    <w:rsid w:val="00EC722B"/>
  </w:style>
  <w:style w:type="character" w:customStyle="1" w:styleId="file-size">
    <w:name w:val="file-size"/>
    <w:basedOn w:val="DefaultParagraphFont"/>
    <w:rsid w:val="00EC722B"/>
  </w:style>
  <w:style w:type="character" w:customStyle="1" w:styleId="date-display-single">
    <w:name w:val="date-display-single"/>
    <w:basedOn w:val="DefaultParagraphFont"/>
    <w:rsid w:val="00EC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115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161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01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78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7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922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3691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65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dictionary.nhs.uk/attributes_overview.htm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acr.org/Advocacy/Informatics/Data-Science-Institute?utm_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bfcr181_standards_for_interpretation_reporting.pdf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9084D486-AFDC-4C7F-8617-B1165519BA27}"/>
</file>

<file path=customXml/itemProps2.xml><?xml version="1.0" encoding="utf-8"?>
<ds:datastoreItem xmlns:ds="http://schemas.openxmlformats.org/officeDocument/2006/customXml" ds:itemID="{A7C5FF7B-6808-4A19-9C93-D315DA47E5E6}"/>
</file>

<file path=customXml/itemProps3.xml><?xml version="1.0" encoding="utf-8"?>
<ds:datastoreItem xmlns:ds="http://schemas.openxmlformats.org/officeDocument/2006/customXml" ds:itemID="{774166AB-8EC2-4D34-8FE5-824BBD493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2023-10-06T12:49:00Z</dcterms:created>
  <dcterms:modified xsi:type="dcterms:W3CDTF">2023-10-06T12:49:00Z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