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8BEB" w14:textId="77777777" w:rsidR="008E4B2C" w:rsidRDefault="008E4B2C" w:rsidP="008E4B2C">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Clinical outcomes following definitive chemoradiotherapy for oesophageal cancer.</w:t>
      </w:r>
    </w:p>
    <w:p w14:paraId="443E1589"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CCD0921"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determine if outcomes of patients treated with definitive chemoradiotherapy for oesophageal cancer are comparable with nationally published standards. Overall survival (OS) rates and early mortality rates will be used to do this.</w:t>
      </w:r>
    </w:p>
    <w:p w14:paraId="00E40119"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60AC1D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Surgical resection in conjunction with neo-adjuvant or peri-operative chemotherapy is considered the gold standard management for patients with </w:t>
      </w:r>
      <w:proofErr w:type="spellStart"/>
      <w:r>
        <w:rPr>
          <w:rFonts w:ascii="Arial" w:hAnsi="Arial" w:cs="Arial"/>
          <w:color w:val="343434"/>
          <w:sz w:val="23"/>
          <w:szCs w:val="23"/>
        </w:rPr>
        <w:t>resectable</w:t>
      </w:r>
      <w:proofErr w:type="spellEnd"/>
      <w:r>
        <w:rPr>
          <w:rFonts w:ascii="Arial" w:hAnsi="Arial" w:cs="Arial"/>
          <w:color w:val="343434"/>
          <w:sz w:val="23"/>
          <w:szCs w:val="23"/>
        </w:rPr>
        <w:t xml:space="preserve"> oesophageal cancer treated in the United Kingdom. There is increasing use of definitive chemoradiation (CRT) as an alternative strategy in patients who have potentially unresectable locally advanced disease, in those who are unsuitable for surgery owing to medical co-morbidities or in those who wish to pursue an organ preserving approach. The SCOPE 1 trial, although showing a detrimental effect for the addition of cetuximab to standard therapy, has led to standardisation of radiotherapy technique across the UK and showed improved outcomes in comparison to previously published data. Improved clinical staging, multidisciplinary discussion and assessment of patients and improvement in radiotherapy planning and QA have all contributed to the improvement in survival rates following this treatment.</w:t>
      </w:r>
    </w:p>
    <w:p w14:paraId="25BB6A4A" w14:textId="77777777" w:rsidR="008E4B2C" w:rsidRDefault="008E4B2C" w:rsidP="008E4B2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1E970A0"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3927881"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Median OS and </w:t>
      </w:r>
      <w:proofErr w:type="gramStart"/>
      <w:r>
        <w:rPr>
          <w:rFonts w:ascii="Arial" w:hAnsi="Arial" w:cs="Arial"/>
          <w:color w:val="343434"/>
          <w:sz w:val="23"/>
          <w:szCs w:val="23"/>
        </w:rPr>
        <w:t>2 year</w:t>
      </w:r>
      <w:proofErr w:type="gramEnd"/>
      <w:r>
        <w:rPr>
          <w:rFonts w:ascii="Arial" w:hAnsi="Arial" w:cs="Arial"/>
          <w:color w:val="343434"/>
          <w:sz w:val="23"/>
          <w:szCs w:val="23"/>
        </w:rPr>
        <w:t xml:space="preserve"> OS comparable to the Cardiff 1995-2009 series [1] and SCOPE 1 trial [2] at 20.6 - 25.4 months and 43.6 - 56% respectively. </w:t>
      </w:r>
      <w:proofErr w:type="gramStart"/>
      <w:r>
        <w:rPr>
          <w:rFonts w:ascii="Arial" w:hAnsi="Arial" w:cs="Arial"/>
          <w:color w:val="343434"/>
          <w:sz w:val="23"/>
          <w:szCs w:val="23"/>
        </w:rPr>
        <w:t>5 year</w:t>
      </w:r>
      <w:proofErr w:type="gramEnd"/>
      <w:r>
        <w:rPr>
          <w:rFonts w:ascii="Arial" w:hAnsi="Arial" w:cs="Arial"/>
          <w:color w:val="343434"/>
          <w:sz w:val="23"/>
          <w:szCs w:val="23"/>
        </w:rPr>
        <w:t xml:space="preserve"> OS comparable to Cardiff series at 19.5%.24 week mortality comparable to SCOPE 1 trial at 6%.</w:t>
      </w:r>
    </w:p>
    <w:p w14:paraId="7525A030"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F7F3B8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Comparable to outcomes and mortality rates given above.</w:t>
      </w:r>
    </w:p>
    <w:p w14:paraId="0F1BD868" w14:textId="77777777" w:rsidR="008E4B2C" w:rsidRDefault="008E4B2C" w:rsidP="008E4B2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A49B4E5"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8AD87FD"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Overall survival - median OS, and both </w:t>
      </w:r>
      <w:proofErr w:type="gramStart"/>
      <w:r>
        <w:rPr>
          <w:rFonts w:ascii="Arial" w:hAnsi="Arial" w:cs="Arial"/>
          <w:color w:val="343434"/>
          <w:sz w:val="23"/>
          <w:szCs w:val="23"/>
        </w:rPr>
        <w:t>2 and 5 year</w:t>
      </w:r>
      <w:proofErr w:type="gramEnd"/>
      <w:r>
        <w:rPr>
          <w:rFonts w:ascii="Arial" w:hAnsi="Arial" w:cs="Arial"/>
          <w:color w:val="343434"/>
          <w:sz w:val="23"/>
          <w:szCs w:val="23"/>
        </w:rPr>
        <w:t xml:space="preserve"> OS rates</w:t>
      </w:r>
    </w:p>
    <w:p w14:paraId="7446C3BB"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gramStart"/>
      <w:r>
        <w:rPr>
          <w:rFonts w:ascii="Arial" w:hAnsi="Arial" w:cs="Arial"/>
          <w:color w:val="343434"/>
          <w:sz w:val="23"/>
          <w:szCs w:val="23"/>
        </w:rPr>
        <w:t>24 week</w:t>
      </w:r>
      <w:proofErr w:type="gramEnd"/>
      <w:r>
        <w:rPr>
          <w:rFonts w:ascii="Arial" w:hAnsi="Arial" w:cs="Arial"/>
          <w:color w:val="343434"/>
          <w:sz w:val="23"/>
          <w:szCs w:val="23"/>
        </w:rPr>
        <w:t xml:space="preserve"> mortality</w:t>
      </w:r>
    </w:p>
    <w:p w14:paraId="59CFE06E"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Collecting data on inpatient stays, and nutritional support, may help with planning for additional patient support/resources required</w:t>
      </w:r>
    </w:p>
    <w:p w14:paraId="16E1D3C6"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086176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Demographics:</w:t>
      </w:r>
    </w:p>
    <w:p w14:paraId="633D1818"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Age</w:t>
      </w:r>
    </w:p>
    <w:p w14:paraId="39D241C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Gender</w:t>
      </w:r>
    </w:p>
    <w:p w14:paraId="52329987"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Performance status</w:t>
      </w:r>
    </w:p>
    <w:p w14:paraId="7A38C441"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Cancer details:</w:t>
      </w:r>
    </w:p>
    <w:p w14:paraId="6ECDE740"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diagnosis</w:t>
      </w:r>
    </w:p>
    <w:p w14:paraId="6C2D62FB"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Histology</w:t>
      </w:r>
    </w:p>
    <w:p w14:paraId="243B2435"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Staging investigations performed</w:t>
      </w:r>
    </w:p>
    <w:p w14:paraId="0BE8C3D3"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Site of tumour (upper/middle/lower third)</w:t>
      </w:r>
    </w:p>
    <w:p w14:paraId="7BAD1C76"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TNM stage of tumour</w:t>
      </w:r>
    </w:p>
    <w:p w14:paraId="3B29DE84"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Length of tumour</w:t>
      </w:r>
    </w:p>
    <w:p w14:paraId="504A4D56"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Reason for non-surgical approach (medically inoperable, surgically inoperable due to locally advanced disease, patient choice)</w:t>
      </w:r>
    </w:p>
    <w:p w14:paraId="4D85BED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treatment start</w:t>
      </w:r>
    </w:p>
    <w:p w14:paraId="1EF7662C"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Chemotherapy details - neoadjuvant/concurrent</w:t>
      </w:r>
    </w:p>
    <w:p w14:paraId="14176993"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Radiotherapy dose, fractionation, duration</w:t>
      </w:r>
    </w:p>
    <w:p w14:paraId="6139D9BB"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Outcomes:</w:t>
      </w:r>
    </w:p>
    <w:p w14:paraId="0362D705"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Completion of treatment</w:t>
      </w:r>
    </w:p>
    <w:p w14:paraId="01DF8681"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Inpatient stay during/within 6 weeks</w:t>
      </w:r>
    </w:p>
    <w:p w14:paraId="7737B25D"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Need for supplemental feeding</w:t>
      </w:r>
    </w:p>
    <w:p w14:paraId="2EC2A023"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Persistent disease Y/N</w:t>
      </w:r>
    </w:p>
    <w:p w14:paraId="7B861CFA"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Recurrence Y/N (local/distant/both)</w:t>
      </w:r>
    </w:p>
    <w:p w14:paraId="6312A0D9"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recurrence</w:t>
      </w:r>
    </w:p>
    <w:p w14:paraId="5CB192C0"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details:</w:t>
      </w:r>
    </w:p>
    <w:p w14:paraId="2357BB80"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Alive Y/N</w:t>
      </w:r>
    </w:p>
    <w:p w14:paraId="77C0D89E"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Date of death</w:t>
      </w:r>
    </w:p>
    <w:p w14:paraId="3C430B4D"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last review</w:t>
      </w:r>
    </w:p>
    <w:p w14:paraId="73156402"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6AA952B"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40+</w:t>
      </w:r>
    </w:p>
    <w:p w14:paraId="29295097"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1056CA6"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of patient selection process - are all suitable for combined modality treatment</w:t>
      </w:r>
    </w:p>
    <w:p w14:paraId="3825F432"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of MDM and staging process - </w:t>
      </w:r>
      <w:proofErr w:type="gramStart"/>
      <w:r>
        <w:rPr>
          <w:rFonts w:ascii="Arial" w:hAnsi="Arial" w:cs="Arial"/>
          <w:color w:val="343434"/>
          <w:sz w:val="23"/>
          <w:szCs w:val="23"/>
        </w:rPr>
        <w:t>e.g.</w:t>
      </w:r>
      <w:proofErr w:type="gramEnd"/>
      <w:r>
        <w:rPr>
          <w:rFonts w:ascii="Arial" w:hAnsi="Arial" w:cs="Arial"/>
          <w:color w:val="343434"/>
          <w:sz w:val="23"/>
          <w:szCs w:val="23"/>
        </w:rPr>
        <w:t xml:space="preserve"> is PET available for staging?</w:t>
      </w:r>
    </w:p>
    <w:p w14:paraId="2315FE7A"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of patient support - </w:t>
      </w:r>
      <w:proofErr w:type="gramStart"/>
      <w:r>
        <w:rPr>
          <w:rFonts w:ascii="Arial" w:hAnsi="Arial" w:cs="Arial"/>
          <w:color w:val="343434"/>
          <w:sz w:val="23"/>
          <w:szCs w:val="23"/>
        </w:rPr>
        <w:t>e.g.</w:t>
      </w:r>
      <w:proofErr w:type="gramEnd"/>
      <w:r>
        <w:rPr>
          <w:rFonts w:ascii="Arial" w:hAnsi="Arial" w:cs="Arial"/>
          <w:color w:val="343434"/>
          <w:sz w:val="23"/>
          <w:szCs w:val="23"/>
        </w:rPr>
        <w:t xml:space="preserve"> CNS, regular dietitian support, SLT input where required, policy and provision for supplemental feeding</w:t>
      </w:r>
    </w:p>
    <w:p w14:paraId="1DD05FC5"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of radiotherapy planning process - role for peer review of target volumes, radiology input?</w:t>
      </w:r>
    </w:p>
    <w:p w14:paraId="5DF6CD0D"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025464F"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Administrative support to identify relevant patients</w:t>
      </w:r>
    </w:p>
    <w:p w14:paraId="110735B2"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records and time to extract data</w:t>
      </w:r>
    </w:p>
    <w:p w14:paraId="5CA39DD7"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Statistical support may be required to generate survival data</w:t>
      </w:r>
    </w:p>
    <w:p w14:paraId="0BEB3972"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A0772F3" w14:textId="77777777" w:rsidR="008E4B2C" w:rsidRDefault="008E4B2C" w:rsidP="008E4B2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Gywnne</w:t>
      </w:r>
      <w:proofErr w:type="spellEnd"/>
      <w:r>
        <w:rPr>
          <w:rFonts w:ascii="Arial" w:hAnsi="Arial" w:cs="Arial"/>
          <w:color w:val="343434"/>
          <w:sz w:val="23"/>
          <w:szCs w:val="23"/>
        </w:rPr>
        <w:t xml:space="preserve"> S, Hurt C, Evans M, et al. Definitive chemoradiation for oesophageal cancer – a standard of care in patients with non-metastatic oesophageal cancer. Clin Oncol </w:t>
      </w:r>
      <w:proofErr w:type="gramStart"/>
      <w:r>
        <w:rPr>
          <w:rFonts w:ascii="Arial" w:hAnsi="Arial" w:cs="Arial"/>
          <w:color w:val="343434"/>
          <w:sz w:val="23"/>
          <w:szCs w:val="23"/>
        </w:rPr>
        <w:t>2011;23:182</w:t>
      </w:r>
      <w:proofErr w:type="gramEnd"/>
      <w:r>
        <w:rPr>
          <w:rFonts w:ascii="Arial" w:hAnsi="Arial" w:cs="Arial"/>
          <w:color w:val="343434"/>
          <w:sz w:val="23"/>
          <w:szCs w:val="23"/>
        </w:rPr>
        <w:t>-88.</w:t>
      </w:r>
    </w:p>
    <w:p w14:paraId="6AD1B861" w14:textId="77777777" w:rsidR="008E4B2C" w:rsidRDefault="008E4B2C" w:rsidP="008E4B2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Crosby T, Hurt CN, Falk S, et al. Chemoradiotherapy with or without cetuximab in patients with oesophageal cancer (SCOPE1): a multicentre, phase 2/3 randomised trial. Lancet Oncol </w:t>
      </w:r>
      <w:proofErr w:type="gramStart"/>
      <w:r>
        <w:rPr>
          <w:rFonts w:ascii="Arial" w:hAnsi="Arial" w:cs="Arial"/>
          <w:color w:val="343434"/>
          <w:sz w:val="23"/>
          <w:szCs w:val="23"/>
        </w:rPr>
        <w:t>2013;14:627</w:t>
      </w:r>
      <w:proofErr w:type="gramEnd"/>
      <w:r>
        <w:rPr>
          <w:rFonts w:ascii="Arial" w:hAnsi="Arial" w:cs="Arial"/>
          <w:color w:val="343434"/>
          <w:sz w:val="23"/>
          <w:szCs w:val="23"/>
        </w:rPr>
        <w:t>-37.</w:t>
      </w:r>
    </w:p>
    <w:p w14:paraId="0A9B54DB"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4131387" w14:textId="77777777" w:rsidR="008E4B2C" w:rsidRDefault="008E4B2C" w:rsidP="008E4B2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be completed after editor review.</w:t>
      </w:r>
    </w:p>
    <w:p w14:paraId="6AE0DDD5" w14:textId="77777777" w:rsidR="008E4B2C" w:rsidRDefault="008E4B2C" w:rsidP="008E4B2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FAB32A2" w14:textId="77777777" w:rsidR="008E4B2C" w:rsidRDefault="008E4B2C" w:rsidP="008E4B2C">
      <w:pPr>
        <w:shd w:val="clear" w:color="auto" w:fill="FFFFFF"/>
        <w:rPr>
          <w:rFonts w:ascii="Arial" w:hAnsi="Arial" w:cs="Arial"/>
          <w:color w:val="343434"/>
          <w:sz w:val="23"/>
          <w:szCs w:val="23"/>
        </w:rPr>
      </w:pPr>
      <w:r>
        <w:rPr>
          <w:rFonts w:ascii="Arial" w:hAnsi="Arial" w:cs="Arial"/>
          <w:color w:val="343434"/>
          <w:sz w:val="23"/>
          <w:szCs w:val="23"/>
        </w:rPr>
        <w:t>Rebecca Goody</w:t>
      </w:r>
    </w:p>
    <w:p w14:paraId="75C24D3C"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A19F594" w14:textId="77777777" w:rsidR="008E4B2C" w:rsidRDefault="008E4B2C" w:rsidP="008E4B2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30 April 2014</w:t>
      </w:r>
    </w:p>
    <w:p w14:paraId="10EEEF22" w14:textId="77777777" w:rsidR="008E4B2C" w:rsidRDefault="008E4B2C" w:rsidP="008E4B2C">
      <w:pPr>
        <w:rPr>
          <w:rFonts w:ascii="Times New Roman" w:hAnsi="Times New Roman" w:cs="Times New Roman"/>
          <w:sz w:val="24"/>
          <w:szCs w:val="24"/>
        </w:rPr>
      </w:pPr>
    </w:p>
    <w:p w14:paraId="39589FF4" w14:textId="77777777" w:rsidR="008E4B2C" w:rsidRDefault="008E4B2C" w:rsidP="008E4B2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7FD1AC0" w14:textId="77777777" w:rsidR="008E4B2C" w:rsidRDefault="008E4B2C" w:rsidP="008E4B2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30 April 2014</w:t>
      </w:r>
    </w:p>
    <w:p w14:paraId="7C0A2111" w14:textId="06354253" w:rsidR="000D3E1E" w:rsidRDefault="000D3E1E" w:rsidP="008E4B2C">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F07C37"/>
    <w:multiLevelType w:val="multilevel"/>
    <w:tmpl w:val="3E80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32134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8E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813184057">
      <w:bodyDiv w:val="1"/>
      <w:marLeft w:val="0"/>
      <w:marRight w:val="0"/>
      <w:marTop w:val="0"/>
      <w:marBottom w:val="0"/>
      <w:divBdr>
        <w:top w:val="none" w:sz="0" w:space="0" w:color="auto"/>
        <w:left w:val="none" w:sz="0" w:space="0" w:color="auto"/>
        <w:bottom w:val="none" w:sz="0" w:space="0" w:color="auto"/>
        <w:right w:val="none" w:sz="0" w:space="0" w:color="auto"/>
      </w:divBdr>
      <w:divsChild>
        <w:div w:id="1139540020">
          <w:marLeft w:val="0"/>
          <w:marRight w:val="0"/>
          <w:marTop w:val="0"/>
          <w:marBottom w:val="480"/>
          <w:divBdr>
            <w:top w:val="none" w:sz="0" w:space="0" w:color="auto"/>
            <w:left w:val="none" w:sz="0" w:space="0" w:color="auto"/>
            <w:bottom w:val="none" w:sz="0" w:space="0" w:color="auto"/>
            <w:right w:val="none" w:sz="0" w:space="0" w:color="auto"/>
          </w:divBdr>
          <w:divsChild>
            <w:div w:id="368527081">
              <w:marLeft w:val="0"/>
              <w:marRight w:val="0"/>
              <w:marTop w:val="0"/>
              <w:marBottom w:val="0"/>
              <w:divBdr>
                <w:top w:val="none" w:sz="0" w:space="0" w:color="auto"/>
                <w:left w:val="none" w:sz="0" w:space="0" w:color="auto"/>
                <w:bottom w:val="none" w:sz="0" w:space="0" w:color="auto"/>
                <w:right w:val="none" w:sz="0" w:space="0" w:color="auto"/>
              </w:divBdr>
            </w:div>
            <w:div w:id="342436809">
              <w:marLeft w:val="0"/>
              <w:marRight w:val="0"/>
              <w:marTop w:val="0"/>
              <w:marBottom w:val="0"/>
              <w:divBdr>
                <w:top w:val="none" w:sz="0" w:space="0" w:color="auto"/>
                <w:left w:val="none" w:sz="0" w:space="0" w:color="auto"/>
                <w:bottom w:val="none" w:sz="0" w:space="0" w:color="auto"/>
                <w:right w:val="none" w:sz="0" w:space="0" w:color="auto"/>
              </w:divBdr>
              <w:divsChild>
                <w:div w:id="14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5450">
          <w:marLeft w:val="0"/>
          <w:marRight w:val="0"/>
          <w:marTop w:val="0"/>
          <w:marBottom w:val="480"/>
          <w:divBdr>
            <w:top w:val="none" w:sz="0" w:space="0" w:color="auto"/>
            <w:left w:val="none" w:sz="0" w:space="0" w:color="auto"/>
            <w:bottom w:val="none" w:sz="0" w:space="0" w:color="auto"/>
            <w:right w:val="none" w:sz="0" w:space="0" w:color="auto"/>
          </w:divBdr>
          <w:divsChild>
            <w:div w:id="1451630926">
              <w:marLeft w:val="0"/>
              <w:marRight w:val="0"/>
              <w:marTop w:val="0"/>
              <w:marBottom w:val="0"/>
              <w:divBdr>
                <w:top w:val="none" w:sz="0" w:space="0" w:color="auto"/>
                <w:left w:val="none" w:sz="0" w:space="0" w:color="auto"/>
                <w:bottom w:val="none" w:sz="0" w:space="0" w:color="auto"/>
                <w:right w:val="none" w:sz="0" w:space="0" w:color="auto"/>
              </w:divBdr>
            </w:div>
            <w:div w:id="1715884752">
              <w:marLeft w:val="0"/>
              <w:marRight w:val="0"/>
              <w:marTop w:val="0"/>
              <w:marBottom w:val="0"/>
              <w:divBdr>
                <w:top w:val="none" w:sz="0" w:space="0" w:color="auto"/>
                <w:left w:val="none" w:sz="0" w:space="0" w:color="auto"/>
                <w:bottom w:val="none" w:sz="0" w:space="0" w:color="auto"/>
                <w:right w:val="none" w:sz="0" w:space="0" w:color="auto"/>
              </w:divBdr>
              <w:divsChild>
                <w:div w:id="13244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539">
          <w:marLeft w:val="0"/>
          <w:marRight w:val="0"/>
          <w:marTop w:val="0"/>
          <w:marBottom w:val="0"/>
          <w:divBdr>
            <w:top w:val="none" w:sz="0" w:space="0" w:color="auto"/>
            <w:left w:val="none" w:sz="0" w:space="0" w:color="auto"/>
            <w:bottom w:val="none" w:sz="0" w:space="0" w:color="auto"/>
            <w:right w:val="none" w:sz="0" w:space="0" w:color="auto"/>
          </w:divBdr>
          <w:divsChild>
            <w:div w:id="90398795">
              <w:marLeft w:val="0"/>
              <w:marRight w:val="0"/>
              <w:marTop w:val="0"/>
              <w:marBottom w:val="0"/>
              <w:divBdr>
                <w:top w:val="none" w:sz="0" w:space="0" w:color="auto"/>
                <w:left w:val="none" w:sz="0" w:space="0" w:color="auto"/>
                <w:bottom w:val="none" w:sz="0" w:space="0" w:color="auto"/>
                <w:right w:val="none" w:sz="0" w:space="0" w:color="auto"/>
              </w:divBdr>
            </w:div>
            <w:div w:id="1805851281">
              <w:marLeft w:val="0"/>
              <w:marRight w:val="0"/>
              <w:marTop w:val="0"/>
              <w:marBottom w:val="0"/>
              <w:divBdr>
                <w:top w:val="none" w:sz="0" w:space="0" w:color="auto"/>
                <w:left w:val="none" w:sz="0" w:space="0" w:color="auto"/>
                <w:bottom w:val="none" w:sz="0" w:space="0" w:color="auto"/>
                <w:right w:val="none" w:sz="0" w:space="0" w:color="auto"/>
              </w:divBdr>
              <w:divsChild>
                <w:div w:id="810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3982">
          <w:marLeft w:val="0"/>
          <w:marRight w:val="0"/>
          <w:marTop w:val="0"/>
          <w:marBottom w:val="0"/>
          <w:divBdr>
            <w:top w:val="none" w:sz="0" w:space="0" w:color="auto"/>
            <w:left w:val="none" w:sz="0" w:space="0" w:color="auto"/>
            <w:bottom w:val="none" w:sz="0" w:space="0" w:color="auto"/>
            <w:right w:val="none" w:sz="0" w:space="0" w:color="auto"/>
          </w:divBdr>
          <w:divsChild>
            <w:div w:id="741297309">
              <w:marLeft w:val="0"/>
              <w:marRight w:val="0"/>
              <w:marTop w:val="0"/>
              <w:marBottom w:val="0"/>
              <w:divBdr>
                <w:top w:val="none" w:sz="0" w:space="0" w:color="auto"/>
                <w:left w:val="none" w:sz="0" w:space="0" w:color="auto"/>
                <w:bottom w:val="none" w:sz="0" w:space="0" w:color="auto"/>
                <w:right w:val="none" w:sz="0" w:space="0" w:color="auto"/>
              </w:divBdr>
            </w:div>
            <w:div w:id="1447039597">
              <w:marLeft w:val="0"/>
              <w:marRight w:val="0"/>
              <w:marTop w:val="0"/>
              <w:marBottom w:val="0"/>
              <w:divBdr>
                <w:top w:val="none" w:sz="0" w:space="0" w:color="auto"/>
                <w:left w:val="none" w:sz="0" w:space="0" w:color="auto"/>
                <w:bottom w:val="none" w:sz="0" w:space="0" w:color="auto"/>
                <w:right w:val="none" w:sz="0" w:space="0" w:color="auto"/>
              </w:divBdr>
              <w:divsChild>
                <w:div w:id="11684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6713">
          <w:marLeft w:val="0"/>
          <w:marRight w:val="0"/>
          <w:marTop w:val="0"/>
          <w:marBottom w:val="0"/>
          <w:divBdr>
            <w:top w:val="none" w:sz="0" w:space="0" w:color="auto"/>
            <w:left w:val="none" w:sz="0" w:space="0" w:color="auto"/>
            <w:bottom w:val="none" w:sz="0" w:space="0" w:color="auto"/>
            <w:right w:val="none" w:sz="0" w:space="0" w:color="auto"/>
          </w:divBdr>
          <w:divsChild>
            <w:div w:id="1130129726">
              <w:marLeft w:val="0"/>
              <w:marRight w:val="0"/>
              <w:marTop w:val="0"/>
              <w:marBottom w:val="0"/>
              <w:divBdr>
                <w:top w:val="none" w:sz="0" w:space="0" w:color="auto"/>
                <w:left w:val="none" w:sz="0" w:space="0" w:color="auto"/>
                <w:bottom w:val="none" w:sz="0" w:space="0" w:color="auto"/>
                <w:right w:val="none" w:sz="0" w:space="0" w:color="auto"/>
              </w:divBdr>
            </w:div>
            <w:div w:id="7148002">
              <w:marLeft w:val="0"/>
              <w:marRight w:val="0"/>
              <w:marTop w:val="0"/>
              <w:marBottom w:val="0"/>
              <w:divBdr>
                <w:top w:val="none" w:sz="0" w:space="0" w:color="auto"/>
                <w:left w:val="none" w:sz="0" w:space="0" w:color="auto"/>
                <w:bottom w:val="none" w:sz="0" w:space="0" w:color="auto"/>
                <w:right w:val="none" w:sz="0" w:space="0" w:color="auto"/>
              </w:divBdr>
              <w:divsChild>
                <w:div w:id="2761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4843">
          <w:marLeft w:val="0"/>
          <w:marRight w:val="0"/>
          <w:marTop w:val="0"/>
          <w:marBottom w:val="0"/>
          <w:divBdr>
            <w:top w:val="none" w:sz="0" w:space="0" w:color="auto"/>
            <w:left w:val="none" w:sz="0" w:space="0" w:color="auto"/>
            <w:bottom w:val="none" w:sz="0" w:space="0" w:color="auto"/>
            <w:right w:val="none" w:sz="0" w:space="0" w:color="auto"/>
          </w:divBdr>
          <w:divsChild>
            <w:div w:id="2108378303">
              <w:marLeft w:val="0"/>
              <w:marRight w:val="0"/>
              <w:marTop w:val="0"/>
              <w:marBottom w:val="0"/>
              <w:divBdr>
                <w:top w:val="none" w:sz="0" w:space="0" w:color="auto"/>
                <w:left w:val="none" w:sz="0" w:space="0" w:color="auto"/>
                <w:bottom w:val="none" w:sz="0" w:space="0" w:color="auto"/>
                <w:right w:val="none" w:sz="0" w:space="0" w:color="auto"/>
              </w:divBdr>
            </w:div>
            <w:div w:id="1006639120">
              <w:marLeft w:val="0"/>
              <w:marRight w:val="0"/>
              <w:marTop w:val="0"/>
              <w:marBottom w:val="0"/>
              <w:divBdr>
                <w:top w:val="none" w:sz="0" w:space="0" w:color="auto"/>
                <w:left w:val="none" w:sz="0" w:space="0" w:color="auto"/>
                <w:bottom w:val="none" w:sz="0" w:space="0" w:color="auto"/>
                <w:right w:val="none" w:sz="0" w:space="0" w:color="auto"/>
              </w:divBdr>
              <w:divsChild>
                <w:div w:id="143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529">
          <w:marLeft w:val="0"/>
          <w:marRight w:val="0"/>
          <w:marTop w:val="0"/>
          <w:marBottom w:val="0"/>
          <w:divBdr>
            <w:top w:val="none" w:sz="0" w:space="0" w:color="auto"/>
            <w:left w:val="none" w:sz="0" w:space="0" w:color="auto"/>
            <w:bottom w:val="none" w:sz="0" w:space="0" w:color="auto"/>
            <w:right w:val="none" w:sz="0" w:space="0" w:color="auto"/>
          </w:divBdr>
          <w:divsChild>
            <w:div w:id="1418208794">
              <w:marLeft w:val="0"/>
              <w:marRight w:val="0"/>
              <w:marTop w:val="0"/>
              <w:marBottom w:val="0"/>
              <w:divBdr>
                <w:top w:val="none" w:sz="0" w:space="0" w:color="auto"/>
                <w:left w:val="none" w:sz="0" w:space="0" w:color="auto"/>
                <w:bottom w:val="none" w:sz="0" w:space="0" w:color="auto"/>
                <w:right w:val="none" w:sz="0" w:space="0" w:color="auto"/>
              </w:divBdr>
            </w:div>
            <w:div w:id="191920182">
              <w:marLeft w:val="0"/>
              <w:marRight w:val="0"/>
              <w:marTop w:val="0"/>
              <w:marBottom w:val="0"/>
              <w:divBdr>
                <w:top w:val="none" w:sz="0" w:space="0" w:color="auto"/>
                <w:left w:val="none" w:sz="0" w:space="0" w:color="auto"/>
                <w:bottom w:val="none" w:sz="0" w:space="0" w:color="auto"/>
                <w:right w:val="none" w:sz="0" w:space="0" w:color="auto"/>
              </w:divBdr>
              <w:divsChild>
                <w:div w:id="11544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5192">
          <w:marLeft w:val="0"/>
          <w:marRight w:val="0"/>
          <w:marTop w:val="0"/>
          <w:marBottom w:val="480"/>
          <w:divBdr>
            <w:top w:val="none" w:sz="0" w:space="0" w:color="auto"/>
            <w:left w:val="none" w:sz="0" w:space="0" w:color="auto"/>
            <w:bottom w:val="none" w:sz="0" w:space="0" w:color="auto"/>
            <w:right w:val="none" w:sz="0" w:space="0" w:color="auto"/>
          </w:divBdr>
          <w:divsChild>
            <w:div w:id="1297028065">
              <w:marLeft w:val="0"/>
              <w:marRight w:val="0"/>
              <w:marTop w:val="0"/>
              <w:marBottom w:val="0"/>
              <w:divBdr>
                <w:top w:val="none" w:sz="0" w:space="0" w:color="auto"/>
                <w:left w:val="none" w:sz="0" w:space="0" w:color="auto"/>
                <w:bottom w:val="none" w:sz="0" w:space="0" w:color="auto"/>
                <w:right w:val="none" w:sz="0" w:space="0" w:color="auto"/>
              </w:divBdr>
            </w:div>
            <w:div w:id="43061650">
              <w:marLeft w:val="0"/>
              <w:marRight w:val="0"/>
              <w:marTop w:val="0"/>
              <w:marBottom w:val="0"/>
              <w:divBdr>
                <w:top w:val="none" w:sz="0" w:space="0" w:color="auto"/>
                <w:left w:val="none" w:sz="0" w:space="0" w:color="auto"/>
                <w:bottom w:val="none" w:sz="0" w:space="0" w:color="auto"/>
                <w:right w:val="none" w:sz="0" w:space="0" w:color="auto"/>
              </w:divBdr>
              <w:divsChild>
                <w:div w:id="8782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850">
          <w:marLeft w:val="0"/>
          <w:marRight w:val="0"/>
          <w:marTop w:val="0"/>
          <w:marBottom w:val="480"/>
          <w:divBdr>
            <w:top w:val="none" w:sz="0" w:space="0" w:color="auto"/>
            <w:left w:val="none" w:sz="0" w:space="0" w:color="auto"/>
            <w:bottom w:val="none" w:sz="0" w:space="0" w:color="auto"/>
            <w:right w:val="none" w:sz="0" w:space="0" w:color="auto"/>
          </w:divBdr>
          <w:divsChild>
            <w:div w:id="449131429">
              <w:marLeft w:val="0"/>
              <w:marRight w:val="0"/>
              <w:marTop w:val="0"/>
              <w:marBottom w:val="0"/>
              <w:divBdr>
                <w:top w:val="none" w:sz="0" w:space="0" w:color="auto"/>
                <w:left w:val="none" w:sz="0" w:space="0" w:color="auto"/>
                <w:bottom w:val="none" w:sz="0" w:space="0" w:color="auto"/>
                <w:right w:val="none" w:sz="0" w:space="0" w:color="auto"/>
              </w:divBdr>
            </w:div>
            <w:div w:id="1200581233">
              <w:marLeft w:val="0"/>
              <w:marRight w:val="0"/>
              <w:marTop w:val="0"/>
              <w:marBottom w:val="0"/>
              <w:divBdr>
                <w:top w:val="none" w:sz="0" w:space="0" w:color="auto"/>
                <w:left w:val="none" w:sz="0" w:space="0" w:color="auto"/>
                <w:bottom w:val="none" w:sz="0" w:space="0" w:color="auto"/>
                <w:right w:val="none" w:sz="0" w:space="0" w:color="auto"/>
              </w:divBdr>
              <w:divsChild>
                <w:div w:id="15730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552">
          <w:marLeft w:val="0"/>
          <w:marRight w:val="0"/>
          <w:marTop w:val="0"/>
          <w:marBottom w:val="480"/>
          <w:divBdr>
            <w:top w:val="none" w:sz="0" w:space="0" w:color="auto"/>
            <w:left w:val="none" w:sz="0" w:space="0" w:color="auto"/>
            <w:bottom w:val="none" w:sz="0" w:space="0" w:color="auto"/>
            <w:right w:val="none" w:sz="0" w:space="0" w:color="auto"/>
          </w:divBdr>
          <w:divsChild>
            <w:div w:id="537931559">
              <w:marLeft w:val="0"/>
              <w:marRight w:val="0"/>
              <w:marTop w:val="0"/>
              <w:marBottom w:val="0"/>
              <w:divBdr>
                <w:top w:val="none" w:sz="0" w:space="0" w:color="auto"/>
                <w:left w:val="none" w:sz="0" w:space="0" w:color="auto"/>
                <w:bottom w:val="none" w:sz="0" w:space="0" w:color="auto"/>
                <w:right w:val="none" w:sz="0" w:space="0" w:color="auto"/>
              </w:divBdr>
            </w:div>
            <w:div w:id="2067411685">
              <w:marLeft w:val="0"/>
              <w:marRight w:val="0"/>
              <w:marTop w:val="0"/>
              <w:marBottom w:val="0"/>
              <w:divBdr>
                <w:top w:val="none" w:sz="0" w:space="0" w:color="auto"/>
                <w:left w:val="none" w:sz="0" w:space="0" w:color="auto"/>
                <w:bottom w:val="none" w:sz="0" w:space="0" w:color="auto"/>
                <w:right w:val="none" w:sz="0" w:space="0" w:color="auto"/>
              </w:divBdr>
              <w:divsChild>
                <w:div w:id="1682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72">
          <w:marLeft w:val="0"/>
          <w:marRight w:val="0"/>
          <w:marTop w:val="0"/>
          <w:marBottom w:val="480"/>
          <w:divBdr>
            <w:top w:val="none" w:sz="0" w:space="0" w:color="auto"/>
            <w:left w:val="none" w:sz="0" w:space="0" w:color="auto"/>
            <w:bottom w:val="none" w:sz="0" w:space="0" w:color="auto"/>
            <w:right w:val="none" w:sz="0" w:space="0" w:color="auto"/>
          </w:divBdr>
          <w:divsChild>
            <w:div w:id="892351386">
              <w:marLeft w:val="0"/>
              <w:marRight w:val="0"/>
              <w:marTop w:val="0"/>
              <w:marBottom w:val="0"/>
              <w:divBdr>
                <w:top w:val="none" w:sz="0" w:space="0" w:color="auto"/>
                <w:left w:val="none" w:sz="0" w:space="0" w:color="auto"/>
                <w:bottom w:val="none" w:sz="0" w:space="0" w:color="auto"/>
                <w:right w:val="none" w:sz="0" w:space="0" w:color="auto"/>
              </w:divBdr>
            </w:div>
            <w:div w:id="807018705">
              <w:marLeft w:val="0"/>
              <w:marRight w:val="0"/>
              <w:marTop w:val="0"/>
              <w:marBottom w:val="0"/>
              <w:divBdr>
                <w:top w:val="none" w:sz="0" w:space="0" w:color="auto"/>
                <w:left w:val="none" w:sz="0" w:space="0" w:color="auto"/>
                <w:bottom w:val="none" w:sz="0" w:space="0" w:color="auto"/>
                <w:right w:val="none" w:sz="0" w:space="0" w:color="auto"/>
              </w:divBdr>
              <w:divsChild>
                <w:div w:id="9428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3209">
          <w:marLeft w:val="0"/>
          <w:marRight w:val="0"/>
          <w:marTop w:val="0"/>
          <w:marBottom w:val="480"/>
          <w:divBdr>
            <w:top w:val="none" w:sz="0" w:space="0" w:color="auto"/>
            <w:left w:val="none" w:sz="0" w:space="0" w:color="auto"/>
            <w:bottom w:val="none" w:sz="0" w:space="0" w:color="auto"/>
            <w:right w:val="none" w:sz="0" w:space="0" w:color="auto"/>
          </w:divBdr>
          <w:divsChild>
            <w:div w:id="1988243981">
              <w:marLeft w:val="0"/>
              <w:marRight w:val="0"/>
              <w:marTop w:val="0"/>
              <w:marBottom w:val="0"/>
              <w:divBdr>
                <w:top w:val="none" w:sz="0" w:space="0" w:color="auto"/>
                <w:left w:val="none" w:sz="0" w:space="0" w:color="auto"/>
                <w:bottom w:val="none" w:sz="0" w:space="0" w:color="auto"/>
                <w:right w:val="none" w:sz="0" w:space="0" w:color="auto"/>
              </w:divBdr>
            </w:div>
            <w:div w:id="1431243670">
              <w:marLeft w:val="0"/>
              <w:marRight w:val="0"/>
              <w:marTop w:val="0"/>
              <w:marBottom w:val="0"/>
              <w:divBdr>
                <w:top w:val="none" w:sz="0" w:space="0" w:color="auto"/>
                <w:left w:val="none" w:sz="0" w:space="0" w:color="auto"/>
                <w:bottom w:val="none" w:sz="0" w:space="0" w:color="auto"/>
                <w:right w:val="none" w:sz="0" w:space="0" w:color="auto"/>
              </w:divBdr>
              <w:divsChild>
                <w:div w:id="6884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7687">
          <w:marLeft w:val="0"/>
          <w:marRight w:val="0"/>
          <w:marTop w:val="0"/>
          <w:marBottom w:val="0"/>
          <w:divBdr>
            <w:top w:val="none" w:sz="0" w:space="0" w:color="auto"/>
            <w:left w:val="none" w:sz="0" w:space="0" w:color="auto"/>
            <w:bottom w:val="none" w:sz="0" w:space="0" w:color="auto"/>
            <w:right w:val="none" w:sz="0" w:space="0" w:color="auto"/>
          </w:divBdr>
          <w:divsChild>
            <w:div w:id="1563905524">
              <w:marLeft w:val="0"/>
              <w:marRight w:val="0"/>
              <w:marTop w:val="0"/>
              <w:marBottom w:val="0"/>
              <w:divBdr>
                <w:top w:val="none" w:sz="0" w:space="0" w:color="auto"/>
                <w:left w:val="none" w:sz="0" w:space="0" w:color="auto"/>
                <w:bottom w:val="none" w:sz="0" w:space="0" w:color="auto"/>
                <w:right w:val="none" w:sz="0" w:space="0" w:color="auto"/>
              </w:divBdr>
            </w:div>
            <w:div w:id="789544822">
              <w:marLeft w:val="0"/>
              <w:marRight w:val="0"/>
              <w:marTop w:val="0"/>
              <w:marBottom w:val="0"/>
              <w:divBdr>
                <w:top w:val="none" w:sz="0" w:space="0" w:color="auto"/>
                <w:left w:val="none" w:sz="0" w:space="0" w:color="auto"/>
                <w:bottom w:val="none" w:sz="0" w:space="0" w:color="auto"/>
                <w:right w:val="none" w:sz="0" w:space="0" w:color="auto"/>
              </w:divBdr>
              <w:divsChild>
                <w:div w:id="4274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3350">
          <w:marLeft w:val="0"/>
          <w:marRight w:val="0"/>
          <w:marTop w:val="0"/>
          <w:marBottom w:val="0"/>
          <w:divBdr>
            <w:top w:val="none" w:sz="0" w:space="0" w:color="auto"/>
            <w:left w:val="none" w:sz="0" w:space="0" w:color="auto"/>
            <w:bottom w:val="none" w:sz="0" w:space="0" w:color="auto"/>
            <w:right w:val="none" w:sz="0" w:space="0" w:color="auto"/>
          </w:divBdr>
          <w:divsChild>
            <w:div w:id="835071947">
              <w:marLeft w:val="0"/>
              <w:marRight w:val="0"/>
              <w:marTop w:val="0"/>
              <w:marBottom w:val="0"/>
              <w:divBdr>
                <w:top w:val="none" w:sz="0" w:space="0" w:color="auto"/>
                <w:left w:val="none" w:sz="0" w:space="0" w:color="auto"/>
                <w:bottom w:val="none" w:sz="0" w:space="0" w:color="auto"/>
                <w:right w:val="none" w:sz="0" w:space="0" w:color="auto"/>
              </w:divBdr>
            </w:div>
            <w:div w:id="259721077">
              <w:marLeft w:val="0"/>
              <w:marRight w:val="0"/>
              <w:marTop w:val="0"/>
              <w:marBottom w:val="0"/>
              <w:divBdr>
                <w:top w:val="none" w:sz="0" w:space="0" w:color="auto"/>
                <w:left w:val="none" w:sz="0" w:space="0" w:color="auto"/>
                <w:bottom w:val="none" w:sz="0" w:space="0" w:color="auto"/>
                <w:right w:val="none" w:sz="0" w:space="0" w:color="auto"/>
              </w:divBdr>
              <w:divsChild>
                <w:div w:id="62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8F12322-8BA9-4768-B47D-5A50E6F660F6}"/>
</file>

<file path=customXml/itemProps2.xml><?xml version="1.0" encoding="utf-8"?>
<ds:datastoreItem xmlns:ds="http://schemas.openxmlformats.org/officeDocument/2006/customXml" ds:itemID="{988318F4-0A17-4F84-BBF0-9136ADF7893A}"/>
</file>

<file path=customXml/itemProps3.xml><?xml version="1.0" encoding="utf-8"?>
<ds:datastoreItem xmlns:ds="http://schemas.openxmlformats.org/officeDocument/2006/customXml" ds:itemID="{2B651DC5-9076-4034-ABE4-138061C807A6}"/>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