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8E60" w14:textId="77777777" w:rsidR="00510BF5" w:rsidRPr="00510BF5" w:rsidRDefault="00510BF5" w:rsidP="00510BF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510BF5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of Ultrasound Guided Renal Biopsy</w:t>
      </w:r>
    </w:p>
    <w:p w14:paraId="740C8B18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2041136D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audit diagnostic adequacy and complications of ultrasound guided renal biopsies.</w:t>
      </w:r>
    </w:p>
    <w:p w14:paraId="7B93123D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42F9F9A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Renal biopsies assess the histopathological diagnosis of native and transplant renal disease. Adequate samples are necessary for diagnosis and to enable prompt treatment of patients.</w:t>
      </w:r>
    </w:p>
    <w:p w14:paraId="420AB116" w14:textId="77777777" w:rsidR="00510BF5" w:rsidRDefault="00510BF5" w:rsidP="00510BF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2F38602D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20CE6741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 xml:space="preserve">Renal transplant - Banff </w:t>
      </w:r>
      <w:proofErr w:type="gramStart"/>
      <w:r>
        <w:rPr>
          <w:rFonts w:ascii="Arial" w:hAnsi="Arial" w:cs="Arial"/>
          <w:color w:val="343434"/>
          <w:sz w:val="23"/>
          <w:szCs w:val="23"/>
          <w:u w:val="single"/>
        </w:rPr>
        <w:t>Criteria</w:t>
      </w:r>
      <w:r>
        <w:rPr>
          <w:rFonts w:ascii="Arial" w:hAnsi="Arial" w:cs="Arial"/>
          <w:color w:val="343434"/>
          <w:sz w:val="17"/>
          <w:szCs w:val="17"/>
          <w:u w:val="single"/>
          <w:vertAlign w:val="superscript"/>
        </w:rPr>
        <w:t>(</w:t>
      </w:r>
      <w:proofErr w:type="gramEnd"/>
      <w:r>
        <w:rPr>
          <w:rFonts w:ascii="Arial" w:hAnsi="Arial" w:cs="Arial"/>
          <w:color w:val="343434"/>
          <w:sz w:val="17"/>
          <w:szCs w:val="17"/>
          <w:u w:val="single"/>
          <w:vertAlign w:val="superscript"/>
        </w:rPr>
        <w:t>1,2)</w:t>
      </w:r>
    </w:p>
    <w:p w14:paraId="295BF857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Adequate sample: 10+ glomeruli and 2+ arteries</w:t>
      </w:r>
    </w:p>
    <w:p w14:paraId="4852DF45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Marginal sample: 7 - 10 glomeruli and 1 artery</w:t>
      </w:r>
    </w:p>
    <w:p w14:paraId="2E4C46B7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Unsatisfactory sample: &lt; 7 glomeruli or no arteries</w:t>
      </w:r>
    </w:p>
    <w:p w14:paraId="3F419C7E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531D6896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 xml:space="preserve">Native kidney – local pathology guideline, </w:t>
      </w:r>
      <w:proofErr w:type="gramStart"/>
      <w:r>
        <w:rPr>
          <w:rFonts w:ascii="Arial" w:hAnsi="Arial" w:cs="Arial"/>
          <w:color w:val="343434"/>
          <w:sz w:val="23"/>
          <w:szCs w:val="23"/>
          <w:u w:val="single"/>
        </w:rPr>
        <w:t>literature</w:t>
      </w:r>
      <w:r>
        <w:rPr>
          <w:rFonts w:ascii="Arial" w:hAnsi="Arial" w:cs="Arial"/>
          <w:color w:val="343434"/>
          <w:sz w:val="17"/>
          <w:szCs w:val="17"/>
          <w:u w:val="single"/>
          <w:vertAlign w:val="superscript"/>
        </w:rPr>
        <w:t>(</w:t>
      </w:r>
      <w:proofErr w:type="gramEnd"/>
      <w:r>
        <w:rPr>
          <w:rFonts w:ascii="Arial" w:hAnsi="Arial" w:cs="Arial"/>
          <w:color w:val="343434"/>
          <w:sz w:val="17"/>
          <w:szCs w:val="17"/>
          <w:u w:val="single"/>
          <w:vertAlign w:val="superscript"/>
        </w:rPr>
        <w:t>3)</w:t>
      </w:r>
    </w:p>
    <w:p w14:paraId="2A422207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Adequate sample: 10+ glomeruli</w:t>
      </w:r>
    </w:p>
    <w:p w14:paraId="462030B9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Unsatisfactory sample: &lt;10 glomeruli</w:t>
      </w:r>
    </w:p>
    <w:p w14:paraId="5BF9FC4D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205100AC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Optimal Needle Gauge: 16G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(4,5)</w:t>
      </w:r>
    </w:p>
    <w:p w14:paraId="5E939322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E807896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Diagnostic adequacy:  &gt;75%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(3,5,6)</w:t>
      </w:r>
    </w:p>
    <w:p w14:paraId="019EE84A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Re-biopsy rate: &lt;5%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(6)</w:t>
      </w:r>
    </w:p>
    <w:p w14:paraId="48421189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Major complications requiring further intervention: &lt;1%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(5,6)</w:t>
      </w:r>
    </w:p>
    <w:p w14:paraId="29A78685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Minor complications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macroscopic haematuria, perirenal haematoma &lt;5% </w:t>
      </w:r>
      <w:r>
        <w:rPr>
          <w:rFonts w:ascii="Arial" w:hAnsi="Arial" w:cs="Arial"/>
          <w:color w:val="343434"/>
          <w:sz w:val="17"/>
          <w:szCs w:val="17"/>
          <w:vertAlign w:val="superscript"/>
        </w:rPr>
        <w:t>(5,6)</w:t>
      </w:r>
    </w:p>
    <w:p w14:paraId="1AE061C7" w14:textId="77777777" w:rsidR="00510BF5" w:rsidRDefault="00510BF5" w:rsidP="00510BF5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lastRenderedPageBreak/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D13D162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6C545804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Number of glomeruli per sample</w:t>
      </w:r>
    </w:p>
    <w:p w14:paraId="7AC1933A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Presence of arteries</w:t>
      </w:r>
    </w:p>
    <w:p w14:paraId="6F3A08FC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Complications</w:t>
      </w:r>
    </w:p>
    <w:p w14:paraId="2077A190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287DC816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All departmental ultrasound guided renal biopsies from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RIS</w:t>
      </w:r>
      <w:proofErr w:type="gramEnd"/>
    </w:p>
    <w:p w14:paraId="7C71C55C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Operator (consultant, trainee)</w:t>
      </w:r>
    </w:p>
    <w:p w14:paraId="33AD64AA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Transplant and native: number of glomeruli</w:t>
      </w:r>
    </w:p>
    <w:p w14:paraId="1DFBAC8B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Transplant: number of arteries</w:t>
      </w:r>
    </w:p>
    <w:p w14:paraId="5B1721B8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Complications: from RIS/radiology software and discharge summaries/clinic letters</w:t>
      </w:r>
    </w:p>
    <w:p w14:paraId="217565CA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2FCEB6F9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100, or all biopsies over 1 year</w:t>
      </w:r>
    </w:p>
    <w:p w14:paraId="284E37F7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5BC5B979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Present audit results at local &amp; regional meetings</w:t>
      </w:r>
    </w:p>
    <w:p w14:paraId="4B694061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Seminar with operators concerning technique and importance of sample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adequacy</w:t>
      </w:r>
      <w:proofErr w:type="gramEnd"/>
    </w:p>
    <w:p w14:paraId="1FD7B8E2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Close supervision of trainees</w:t>
      </w:r>
    </w:p>
    <w:p w14:paraId="31DC824E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Each operator to analyse their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results</w:t>
      </w:r>
      <w:proofErr w:type="gramEnd"/>
    </w:p>
    <w:p w14:paraId="737FB9C2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Trainees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results reviewed at end of placement / appraisal</w:t>
      </w:r>
    </w:p>
    <w:p w14:paraId="06063600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 room pathologist for ‘hot’ assessment</w:t>
      </w:r>
    </w:p>
    <w:p w14:paraId="37524E7B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Appoint a lead consultant to supervise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biopsies</w:t>
      </w:r>
      <w:proofErr w:type="gramEnd"/>
    </w:p>
    <w:p w14:paraId="6B998C2A" w14:textId="77777777" w:rsidR="00510BF5" w:rsidRDefault="00510BF5" w:rsidP="00510BF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Re-audit annually</w:t>
      </w:r>
    </w:p>
    <w:p w14:paraId="7CA30C08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6119AF3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Racusen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LC,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Solez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K, Colvin RB et al. The Banff 97 working classification of renal allograft pathology. Kidney Int.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1999;55:713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–23</w:t>
      </w:r>
    </w:p>
    <w:p w14:paraId="3C72227C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lastRenderedPageBreak/>
        <w:t>Roufosse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C, Simmonds N, 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Clahsen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>-van Groningen M et al.  2018 Reference Guide to the Banff Classification of Renal Allograft Pathology. 2018; 102:1795-1814</w:t>
      </w:r>
    </w:p>
    <w:p w14:paraId="01A1D075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Geldenhuys L, Nicholson P, Sinha N et al. Percutaneous native renal biopsy adequacy: a successful interdepartmental quality improvement activity. Can J Kidney Health Dis. 2015; 2: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8</w:t>
      </w:r>
      <w:proofErr w:type="gramEnd"/>
    </w:p>
    <w:p w14:paraId="37C6D113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Nicholson ML, Wheatley TJ, Doughman TM et al. A prospective randomized trial of three different sizes of core-cutting needle for renal transplant biopsy. 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2000 ;</w:t>
      </w:r>
      <w:proofErr w:type="gramEnd"/>
      <w:r>
        <w:rPr>
          <w:rFonts w:ascii="Arial" w:hAnsi="Arial" w:cs="Arial"/>
          <w:color w:val="343434"/>
          <w:sz w:val="23"/>
          <w:szCs w:val="23"/>
        </w:rPr>
        <w:t>58:390-5.</w:t>
      </w:r>
    </w:p>
    <w:p w14:paraId="614FA510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Schwarz A, Gwinner W, Hiss M et al. Safety and adequacy of renal transplant protocol biopsies. 2005; 5:1992-6.</w:t>
      </w:r>
    </w:p>
    <w:p w14:paraId="477C2FFA" w14:textId="77777777" w:rsidR="00510BF5" w:rsidRDefault="00510BF5" w:rsidP="00510B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 Ramotar, Smith J. Single operator/trainer renal biopsy complications in a tertiary centre: service provision audit. Leeds Teaching Hospitals audit.</w:t>
      </w:r>
    </w:p>
    <w:p w14:paraId="02496982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556151FA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Catriona Stoddart</w:t>
      </w:r>
    </w:p>
    <w:p w14:paraId="1192D50B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4903BCB8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Christopher Miller</w:t>
      </w:r>
    </w:p>
    <w:p w14:paraId="2F6BC1C0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Haripriya Ramotar</w:t>
      </w:r>
    </w:p>
    <w:p w14:paraId="53F4B399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Hannah Lambie</w:t>
      </w:r>
    </w:p>
    <w:p w14:paraId="6D9ACE0B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Jonathan Smith</w:t>
      </w:r>
    </w:p>
    <w:p w14:paraId="66DF778D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5FA4A4B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29 August 2019</w:t>
      </w:r>
    </w:p>
    <w:p w14:paraId="0E00F292" w14:textId="77777777" w:rsidR="00510BF5" w:rsidRDefault="00510BF5" w:rsidP="00510BF5">
      <w:pPr>
        <w:rPr>
          <w:rFonts w:ascii="Times New Roman" w:hAnsi="Times New Roman" w:cs="Times New Roman"/>
          <w:sz w:val="24"/>
          <w:szCs w:val="24"/>
        </w:rPr>
      </w:pPr>
    </w:p>
    <w:p w14:paraId="55667DEA" w14:textId="77777777" w:rsidR="00510BF5" w:rsidRDefault="00510BF5" w:rsidP="00510BF5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7F960A9" w14:textId="77777777" w:rsidR="00510BF5" w:rsidRDefault="00510BF5" w:rsidP="00510BF5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29 August 2019</w:t>
      </w:r>
    </w:p>
    <w:p w14:paraId="6F2A4480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6891"/>
    <w:multiLevelType w:val="multilevel"/>
    <w:tmpl w:val="B09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62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5"/>
    <w:rsid w:val="00510BF5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C916"/>
  <w15:chartTrackingRefBased/>
  <w15:docId w15:val="{DDACF05F-1FE9-49E3-8A8D-2CA4361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0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1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51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9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8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28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079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20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9A3786B1-D0EA-45C5-B736-92791203DF40}"/>
</file>

<file path=customXml/itemProps2.xml><?xml version="1.0" encoding="utf-8"?>
<ds:datastoreItem xmlns:ds="http://schemas.openxmlformats.org/officeDocument/2006/customXml" ds:itemID="{0BA25D1E-CFDB-4B19-B28A-4236F404483A}"/>
</file>

<file path=customXml/itemProps3.xml><?xml version="1.0" encoding="utf-8"?>
<ds:datastoreItem xmlns:ds="http://schemas.openxmlformats.org/officeDocument/2006/customXml" ds:itemID="{E2EA23BE-3D70-436A-B709-93172A310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2023-10-09T14:48:00Z</dcterms:created>
  <dcterms:modified xsi:type="dcterms:W3CDTF">2023-10-09T14:49:00Z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