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CA7E2" w14:textId="77777777" w:rsidR="00B91E06" w:rsidRDefault="00B91E06" w:rsidP="00B91E06">
      <w:pPr>
        <w:pStyle w:val="Heading1"/>
        <w:shd w:val="clear" w:color="auto" w:fill="FFFFFF"/>
        <w:spacing w:before="0" w:beforeAutospacing="0" w:after="225" w:afterAutospacing="0"/>
        <w:rPr>
          <w:rFonts w:ascii="Arial" w:hAnsi="Arial" w:cs="Arial"/>
          <w:color w:val="007CBE"/>
          <w:spacing w:val="-15"/>
          <w:sz w:val="50"/>
          <w:szCs w:val="50"/>
        </w:rPr>
      </w:pPr>
      <w:r>
        <w:rPr>
          <w:rFonts w:ascii="Arial" w:hAnsi="Arial" w:cs="Arial"/>
          <w:color w:val="007CBE"/>
          <w:spacing w:val="-15"/>
          <w:sz w:val="50"/>
          <w:szCs w:val="50"/>
        </w:rPr>
        <w:t>Early Mortality Following Radiotherapy: Meeting Standards and Improving Patient Selection</w:t>
      </w:r>
    </w:p>
    <w:p w14:paraId="76520E69" w14:textId="77777777" w:rsidR="00B91E06" w:rsidRDefault="00B91E06" w:rsidP="00B91E06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Descriptor: </w:t>
      </w:r>
    </w:p>
    <w:p w14:paraId="44FFD139" w14:textId="77777777" w:rsidR="00B91E06" w:rsidRDefault="00B91E06" w:rsidP="00B91E0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Early mortality after radiotherapy is within 30 days of palliative radiotherapy and 90 days of radical radiotherapy. </w:t>
      </w:r>
    </w:p>
    <w:p w14:paraId="250A53F2" w14:textId="77777777" w:rsidR="00B91E06" w:rsidRDefault="00B91E06" w:rsidP="00B91E06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Background: </w:t>
      </w:r>
    </w:p>
    <w:p w14:paraId="18433565" w14:textId="77777777" w:rsidR="00B91E06" w:rsidRDefault="00B91E06" w:rsidP="00B91E0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The Cancer Reform Strategy aims to improve early mortality rates following radiotherapy. A decision to treat with palliative radiotherapy needs to carefully balance the potential for symptom relief with the burden of treatment. The dose and fractionation schedules chosen are paramount.</w:t>
      </w:r>
    </w:p>
    <w:p w14:paraId="65642C4C" w14:textId="77777777" w:rsidR="00B91E06" w:rsidRDefault="00B91E06" w:rsidP="00B91E06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>The Cycle</w:t>
      </w:r>
    </w:p>
    <w:p w14:paraId="4F0439D3" w14:textId="77777777" w:rsidR="00B91E06" w:rsidRDefault="00B91E06" w:rsidP="00B91E06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The standard: </w:t>
      </w:r>
    </w:p>
    <w:p w14:paraId="702B21CD" w14:textId="77777777" w:rsidR="00B91E06" w:rsidRDefault="00B91E06" w:rsidP="00B91E0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There are no nationally defined standards for early mortality after radiotherapy. Our standard is published data from other centres.</w:t>
      </w:r>
    </w:p>
    <w:p w14:paraId="41BCA09F" w14:textId="77777777" w:rsidR="00B91E06" w:rsidRDefault="00B91E06" w:rsidP="00B91E0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- 13%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30 day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mortality after palliative radiotherapy [1]</w:t>
      </w:r>
    </w:p>
    <w:p w14:paraId="7C6AC402" w14:textId="77777777" w:rsidR="00B91E06" w:rsidRDefault="00B91E06" w:rsidP="00B91E0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- 2.3-2.4%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90 day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mortality after radical radiotherapy [2]</w:t>
      </w:r>
    </w:p>
    <w:p w14:paraId="26EE6F2C" w14:textId="77777777" w:rsidR="00B91E06" w:rsidRDefault="00B91E06" w:rsidP="00B91E0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RCR guidance recommends that patients with poor prognosis should receive 8Gy/1# for both the palliation of pain from bone metastases and in the treatment of spinal cord compression. [3]</w:t>
      </w:r>
    </w:p>
    <w:p w14:paraId="242BBAEF" w14:textId="77777777" w:rsidR="00B91E06" w:rsidRDefault="00B91E06" w:rsidP="00B91E06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Target: </w:t>
      </w:r>
    </w:p>
    <w:p w14:paraId="3CAF3565" w14:textId="77777777" w:rsidR="00B91E06" w:rsidRDefault="00B91E06" w:rsidP="00B91E0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Early mortality rates should be comparable with those of other centres with an effort to strive for a continued improvement. All appropriate patients [poor prognosis, bone metastases] should be assessed for suitability for single fractionation schedules.</w:t>
      </w:r>
    </w:p>
    <w:p w14:paraId="28A043FA" w14:textId="77777777" w:rsidR="00B91E06" w:rsidRDefault="00B91E06" w:rsidP="00B91E06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 xml:space="preserve">Assess local </w:t>
      </w:r>
      <w:proofErr w:type="gramStart"/>
      <w:r>
        <w:rPr>
          <w:rFonts w:ascii="Arial" w:hAnsi="Arial" w:cs="Arial"/>
          <w:color w:val="007CBE"/>
        </w:rPr>
        <w:t>practice</w:t>
      </w:r>
      <w:proofErr w:type="gramEnd"/>
    </w:p>
    <w:p w14:paraId="275C90F5" w14:textId="77777777" w:rsidR="00B91E06" w:rsidRDefault="00B91E06" w:rsidP="00B91E06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Indicators: </w:t>
      </w:r>
    </w:p>
    <w:p w14:paraId="2531D741" w14:textId="77777777" w:rsidR="00B91E06" w:rsidRDefault="00B91E06" w:rsidP="00B91E0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The rate and timing of mortality post radiotherapy needs to be measured. Details of fractionation schedules and an assessment of prognosis, through a consideration of performance status/clinical judgement need to be collected.</w:t>
      </w:r>
    </w:p>
    <w:p w14:paraId="041BA0B3" w14:textId="77777777" w:rsidR="00B91E06" w:rsidRDefault="00B91E06" w:rsidP="00B91E06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Data items to be collected: </w:t>
      </w:r>
    </w:p>
    <w:p w14:paraId="32F09C77" w14:textId="77777777" w:rsidR="00B91E06" w:rsidRDefault="00B91E06" w:rsidP="00B91E0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Patients treated with radiotherapy – with differentiation noted between palliative and radical intent</w:t>
      </w:r>
    </w:p>
    <w:p w14:paraId="53AF45DD" w14:textId="77777777" w:rsidR="00B91E06" w:rsidRDefault="00B91E06" w:rsidP="00B91E0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>• Dose and fractionation schedule of treatment including date of commencement</w:t>
      </w:r>
    </w:p>
    <w:p w14:paraId="061817D0" w14:textId="77777777" w:rsidR="00B91E06" w:rsidRDefault="00B91E06" w:rsidP="00B91E0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Site of radiotherapy</w:t>
      </w:r>
    </w:p>
    <w:p w14:paraId="655648F2" w14:textId="77777777" w:rsidR="00B91E06" w:rsidRDefault="00B91E06" w:rsidP="00B91E0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Patient characteristics including tumour type, performance status/prognosis</w:t>
      </w:r>
    </w:p>
    <w:p w14:paraId="3A396992" w14:textId="77777777" w:rsidR="00B91E06" w:rsidRDefault="00B91E06" w:rsidP="00B91E0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Date of death where applicable</w:t>
      </w:r>
    </w:p>
    <w:p w14:paraId="4793D0F8" w14:textId="77777777" w:rsidR="00B91E06" w:rsidRDefault="00B91E06" w:rsidP="00B91E06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Suggested number: </w:t>
      </w:r>
    </w:p>
    <w:p w14:paraId="0CC48626" w14:textId="77777777" w:rsidR="00B91E06" w:rsidRDefault="00B91E06" w:rsidP="00B91E0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All patients treated with radiotherapy within a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3 month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period. This should equate to ≥500 patients.</w:t>
      </w:r>
    </w:p>
    <w:p w14:paraId="6A5B214A" w14:textId="77777777" w:rsidR="00B91E06" w:rsidRDefault="00B91E06" w:rsidP="00B91E06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Suggestions for change if target not met: </w:t>
      </w:r>
    </w:p>
    <w:p w14:paraId="45190AA5" w14:textId="77777777" w:rsidR="00B91E06" w:rsidRDefault="00B91E06" w:rsidP="00B91E0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Peer review of all cases of early mortality</w:t>
      </w:r>
    </w:p>
    <w:p w14:paraId="6CBA31F5" w14:textId="77777777" w:rsidR="00B91E06" w:rsidRDefault="00B91E06" w:rsidP="00B91E0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Review of fractionation schedules for all palliative bone radiotherapy</w:t>
      </w:r>
    </w:p>
    <w:p w14:paraId="3E1B71ED" w14:textId="77777777" w:rsidR="00B91E06" w:rsidRDefault="00B91E06" w:rsidP="00B91E0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Incorporate performance status/prognostic indicators as a mandatory field on radiotherapy prescriptions</w:t>
      </w:r>
    </w:p>
    <w:p w14:paraId="3DEE568E" w14:textId="77777777" w:rsidR="00B91E06" w:rsidRDefault="00B91E06" w:rsidP="00B91E0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Introduce proformas to document symptomatic benefit</w:t>
      </w:r>
    </w:p>
    <w:p w14:paraId="7B7B6E08" w14:textId="77777777" w:rsidR="00B91E06" w:rsidRDefault="00B91E06" w:rsidP="00B91E06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References: </w:t>
      </w:r>
    </w:p>
    <w:p w14:paraId="4939310D" w14:textId="77777777" w:rsidR="00B91E06" w:rsidRDefault="00B91E06" w:rsidP="00B91E0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Routine Clinical Data Predict Survival after Palliative Radiotherapy: An Opportunity to Improve End of Life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Care .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Clinical Oncology 25 (2013) 668-673 M. Williams et al</w:t>
      </w:r>
    </w:p>
    <w:p w14:paraId="321B9B36" w14:textId="77777777" w:rsidR="00B91E06" w:rsidRDefault="00B91E06" w:rsidP="00B91E0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An audit of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30 and 90 day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mortality after 482 courses of external beam radiotherapy in unselected patients. RCR Audit library 2013. GEC Osborne et al</w:t>
      </w:r>
    </w:p>
    <w:p w14:paraId="681E3823" w14:textId="77777777" w:rsidR="00B91E06" w:rsidRDefault="00B91E06" w:rsidP="00B91E0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Royal College of Radiologists: Radiotherapy Dose Fractionation. June 2006</w:t>
      </w:r>
    </w:p>
    <w:p w14:paraId="6A5C8887" w14:textId="77777777" w:rsidR="00B91E06" w:rsidRDefault="00B91E06" w:rsidP="00B91E06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Submitted by: </w:t>
      </w:r>
    </w:p>
    <w:p w14:paraId="7AEE9FDF" w14:textId="77777777" w:rsidR="00B91E06" w:rsidRDefault="00B91E06" w:rsidP="00B91E06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Anna Lerner</w:t>
      </w:r>
    </w:p>
    <w:p w14:paraId="2F781F61" w14:textId="77777777" w:rsidR="00B91E06" w:rsidRDefault="00B91E06" w:rsidP="00B91E06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Published Date: </w:t>
      </w:r>
    </w:p>
    <w:p w14:paraId="2E589F56" w14:textId="77777777" w:rsidR="00B91E06" w:rsidRDefault="00B91E06" w:rsidP="00B91E06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Friday 29 May 2015</w:t>
      </w:r>
    </w:p>
    <w:p w14:paraId="18E56A94" w14:textId="77777777" w:rsidR="00B91E06" w:rsidRDefault="00B91E06" w:rsidP="00B91E06">
      <w:pPr>
        <w:rPr>
          <w:rFonts w:ascii="Times New Roman" w:hAnsi="Times New Roman" w:cs="Times New Roman"/>
          <w:sz w:val="24"/>
          <w:szCs w:val="24"/>
        </w:rPr>
      </w:pPr>
    </w:p>
    <w:p w14:paraId="34367C6B" w14:textId="77777777" w:rsidR="00B91E06" w:rsidRDefault="00B91E06" w:rsidP="00B91E06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Last Reviewed: </w:t>
      </w:r>
    </w:p>
    <w:p w14:paraId="294FE7BE" w14:textId="77777777" w:rsidR="00B91E06" w:rsidRDefault="00B91E06" w:rsidP="00B91E06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Thursday 26 April 2018</w:t>
      </w:r>
    </w:p>
    <w:p w14:paraId="7C0A2111" w14:textId="5F37AF6F" w:rsidR="000D3E1E" w:rsidRDefault="000D3E1E" w:rsidP="00B91E06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</w:p>
    <w:sectPr w:rsidR="000D3E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87EB0"/>
    <w:multiLevelType w:val="multilevel"/>
    <w:tmpl w:val="ED0A1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E61685"/>
    <w:multiLevelType w:val="multilevel"/>
    <w:tmpl w:val="687CE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5912503">
    <w:abstractNumId w:val="0"/>
  </w:num>
  <w:num w:numId="2" w16cid:durableId="2120761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E1E"/>
    <w:rsid w:val="000D3E1E"/>
    <w:rsid w:val="00194E7C"/>
    <w:rsid w:val="001D3DCA"/>
    <w:rsid w:val="00B9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95C88"/>
  <w15:chartTrackingRefBased/>
  <w15:docId w15:val="{CF3561D1-D83D-467D-BC12-2D755FAE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D3E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3E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E1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3E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D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file-wrapper">
    <w:name w:val="file-wrapper"/>
    <w:basedOn w:val="DefaultParagraphFont"/>
    <w:rsid w:val="000D3E1E"/>
  </w:style>
  <w:style w:type="character" w:styleId="Hyperlink">
    <w:name w:val="Hyperlink"/>
    <w:basedOn w:val="DefaultParagraphFont"/>
    <w:uiPriority w:val="99"/>
    <w:semiHidden/>
    <w:unhideWhenUsed/>
    <w:rsid w:val="000D3E1E"/>
    <w:rPr>
      <w:color w:val="0000FF"/>
      <w:u w:val="single"/>
    </w:rPr>
  </w:style>
  <w:style w:type="character" w:customStyle="1" w:styleId="file-meta">
    <w:name w:val="file-meta"/>
    <w:basedOn w:val="DefaultParagraphFont"/>
    <w:rsid w:val="000D3E1E"/>
  </w:style>
  <w:style w:type="character" w:customStyle="1" w:styleId="file-type">
    <w:name w:val="file-type"/>
    <w:basedOn w:val="DefaultParagraphFont"/>
    <w:rsid w:val="000D3E1E"/>
  </w:style>
  <w:style w:type="character" w:customStyle="1" w:styleId="file-size">
    <w:name w:val="file-size"/>
    <w:basedOn w:val="DefaultParagraphFont"/>
    <w:rsid w:val="000D3E1E"/>
  </w:style>
  <w:style w:type="character" w:customStyle="1" w:styleId="date-display-single">
    <w:name w:val="date-display-single"/>
    <w:basedOn w:val="DefaultParagraphFont"/>
    <w:rsid w:val="000D3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4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013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3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0838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6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8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6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9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8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8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6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3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7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754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5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6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6790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9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068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35185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0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955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0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919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3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5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5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204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746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3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1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8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8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0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94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8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7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6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1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7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04198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1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3540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3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9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7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6831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8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8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0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2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5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7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2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0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8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25" ma:contentTypeDescription="Create a new document." ma:contentTypeScope="" ma:versionID="55333fccc9f88f3ecd7cc02b0fe97f9c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90b37e3419317c12742b60d7a75f511e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Props1.xml><?xml version="1.0" encoding="utf-8"?>
<ds:datastoreItem xmlns:ds="http://schemas.openxmlformats.org/officeDocument/2006/customXml" ds:itemID="{DC2C5B78-6AE4-447C-927D-440C532D888D}"/>
</file>

<file path=customXml/itemProps2.xml><?xml version="1.0" encoding="utf-8"?>
<ds:datastoreItem xmlns:ds="http://schemas.openxmlformats.org/officeDocument/2006/customXml" ds:itemID="{7BCA3A75-0CC5-40F6-B67A-BEA385D01404}"/>
</file>

<file path=customXml/itemProps3.xml><?xml version="1.0" encoding="utf-8"?>
<ds:datastoreItem xmlns:ds="http://schemas.openxmlformats.org/officeDocument/2006/customXml" ds:itemID="{7C0011E0-6488-4326-A343-E9A5F90A5A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Leslie</dc:creator>
  <cp:keywords/>
  <dc:description/>
  <cp:lastModifiedBy>Katie Leslie</cp:lastModifiedBy>
  <cp:revision>3</cp:revision>
  <dcterms:created xsi:type="dcterms:W3CDTF">2023-10-05T14:15:00Z</dcterms:created>
  <dcterms:modified xsi:type="dcterms:W3CDTF">2023-10-06T09:38:00Z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</Properties>
</file>