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EB07" w14:textId="77777777" w:rsidR="00185D15" w:rsidRDefault="00185D15" w:rsidP="00185D15">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Acute Stroke: when to perform brain imaging. An audit to assess compliance with the NICE guidelines; Diagnosis and initial management of acute stroke and transient ischaemic attack (TIA).</w:t>
      </w:r>
    </w:p>
    <w:p w14:paraId="7788FE0D" w14:textId="77777777" w:rsidR="00185D15" w:rsidRDefault="00185D15" w:rsidP="00185D15">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D874390"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NICE guidelines for the diagnosis and initial management of acute stroke and transient ischaemic attack were published in July 2008 and updated in March 2017. This audit evaluates compliance with them.</w:t>
      </w:r>
    </w:p>
    <w:p w14:paraId="2937DB7B" w14:textId="77777777" w:rsidR="00185D15" w:rsidRDefault="00185D15" w:rsidP="00185D15">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5EEBD44D"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Stroke is a major health problem in the UK but a preventable and treatable disease. There is evidence accumulating for more effective primary and secondary prevention strategies, better recognition of people at highest risk and interventions that are effective soon after the onset of symptoms [1]. Stroke is defined by the World Health Organization as a clinical syndrome consisting of ‘rapidly developing clinical signs of focal (at times global) disturbance of cerebral function, lasting more than 24 hours or leading to death with no apparent cause other than that of vascular origin’. A transient ischaemic attack (TIA) is defined as stroke symptoms and signs that resolve within 24 hours.</w:t>
      </w:r>
    </w:p>
    <w:p w14:paraId="183C66EA" w14:textId="77777777" w:rsidR="00185D15" w:rsidRDefault="00185D15" w:rsidP="00185D15">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044E9C9" w14:textId="77777777" w:rsidR="00185D15" w:rsidRDefault="00185D15" w:rsidP="00185D15">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4EC9A87F"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CT brain should be performed and reported in next scanning slot or at latest within 1 hour in the assessment of acute stroke when:</w:t>
      </w:r>
    </w:p>
    <w:p w14:paraId="2952003B"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Thrombolysis/early anticoagulation treatment indicated</w:t>
      </w:r>
    </w:p>
    <w:p w14:paraId="49DFA715"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On anticoagulant treatment</w:t>
      </w:r>
    </w:p>
    <w:p w14:paraId="2419ADB1"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Known bleeding tendency</w:t>
      </w:r>
    </w:p>
    <w:p w14:paraId="082929B5"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Depressed level of consciousness (Glasgow Coma Score below 13)</w:t>
      </w:r>
    </w:p>
    <w:p w14:paraId="2E31C664"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Unexplained progressive or fluctuating symptoms</w:t>
      </w:r>
    </w:p>
    <w:p w14:paraId="4694C8AA"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 </w:t>
      </w:r>
      <w:proofErr w:type="spellStart"/>
      <w:r>
        <w:rPr>
          <w:rFonts w:ascii="Arial" w:hAnsi="Arial" w:cs="Arial"/>
          <w:color w:val="343434"/>
          <w:sz w:val="23"/>
          <w:szCs w:val="23"/>
        </w:rPr>
        <w:t>Papilloedema</w:t>
      </w:r>
      <w:proofErr w:type="spellEnd"/>
      <w:r>
        <w:rPr>
          <w:rFonts w:ascii="Arial" w:hAnsi="Arial" w:cs="Arial"/>
          <w:color w:val="343434"/>
          <w:sz w:val="23"/>
          <w:szCs w:val="23"/>
        </w:rPr>
        <w:t>, neck stiffness or fever</w:t>
      </w:r>
    </w:p>
    <w:p w14:paraId="54E2EF88"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Severe headache at onset of stroke symptoms</w:t>
      </w:r>
    </w:p>
    <w:p w14:paraId="210C2314"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For all others CT brain should be performed within 24 hours of onset of symptoms</w:t>
      </w:r>
    </w:p>
    <w:p w14:paraId="69AA749B"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3. Patients with suspected transient ischaemic attack at high risk of stroke (ABCD2 score of 4 or above, or with crescendo TIA) should undergo urgent brain imaging – preferably diffusion-weighted MRI – within 24 hours</w:t>
      </w:r>
    </w:p>
    <w:p w14:paraId="4B483CF1"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Patients with suspected transient ischaemic attack at lower risk of stroke (ABCD2 score of less than 4) should undergo brain imaging within one week or as soon as possible</w:t>
      </w:r>
    </w:p>
    <w:p w14:paraId="2D56D333" w14:textId="77777777" w:rsidR="00185D15" w:rsidRDefault="00185D15" w:rsidP="00185D15">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6F129B6"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compliance with NICE guidelines</w:t>
      </w:r>
    </w:p>
    <w:p w14:paraId="1CDA1152" w14:textId="77777777" w:rsidR="00185D15" w:rsidRDefault="00185D15" w:rsidP="00185D15">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74D74756" w14:textId="77777777" w:rsidR="00185D15" w:rsidRDefault="00185D15" w:rsidP="00185D15">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1D89233"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Time from CT head request to generation of report</w:t>
      </w:r>
    </w:p>
    <w:p w14:paraId="6C6D6DFD" w14:textId="77777777" w:rsidR="00185D15" w:rsidRDefault="00185D15" w:rsidP="00185D15">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D217D59"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The time the request was made</w:t>
      </w:r>
    </w:p>
    <w:p w14:paraId="48D2823E"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The time the report was generated</w:t>
      </w:r>
    </w:p>
    <w:p w14:paraId="4EDB663B"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Category into which patient falls according to NICE guidelines</w:t>
      </w:r>
    </w:p>
    <w:p w14:paraId="51EDB9E1" w14:textId="77777777" w:rsidR="00185D15" w:rsidRDefault="00185D15" w:rsidP="00185D15">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800BB6A"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month's data or 30 cases</w:t>
      </w:r>
    </w:p>
    <w:p w14:paraId="3F22A0B5" w14:textId="77777777" w:rsidR="00185D15" w:rsidRDefault="00185D15" w:rsidP="00185D15">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E7C195F"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Look at cases where target not </w:t>
      </w:r>
      <w:proofErr w:type="gramStart"/>
      <w:r>
        <w:rPr>
          <w:rFonts w:ascii="Arial" w:hAnsi="Arial" w:cs="Arial"/>
          <w:color w:val="343434"/>
          <w:sz w:val="23"/>
          <w:szCs w:val="23"/>
        </w:rPr>
        <w:t>met</w:t>
      </w:r>
      <w:proofErr w:type="gramEnd"/>
    </w:p>
    <w:p w14:paraId="69E60E47"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Breakdown process into stages to try and identify the reason for delay, for example:</w:t>
      </w:r>
    </w:p>
    <w:p w14:paraId="39BE9F8C"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Porter delay</w:t>
      </w:r>
    </w:p>
    <w:p w14:paraId="60FB8AF5"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Availability of escort staff</w:t>
      </w:r>
    </w:p>
    <w:p w14:paraId="2D0ED5B0"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Access to CT in hours</w:t>
      </w:r>
    </w:p>
    <w:p w14:paraId="2D287E01"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Availability of radiographer and radiologist – out of hours</w:t>
      </w:r>
    </w:p>
    <w:p w14:paraId="0576C7A1"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Access to MRI</w:t>
      </w:r>
    </w:p>
    <w:p w14:paraId="38D5281B" w14:textId="77777777" w:rsidR="00185D15" w:rsidRDefault="00185D15" w:rsidP="00185D15">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64706B9F"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2-3 hours for data collation</w:t>
      </w:r>
    </w:p>
    <w:p w14:paraId="47DDAE78" w14:textId="77777777" w:rsidR="00185D15" w:rsidRDefault="00185D15" w:rsidP="00185D1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2-3 hours to write up audit</w:t>
      </w:r>
    </w:p>
    <w:p w14:paraId="1E7B072A" w14:textId="77777777" w:rsidR="00185D15" w:rsidRDefault="00185D15" w:rsidP="00185D15">
      <w:pPr>
        <w:shd w:val="clear" w:color="auto" w:fill="FFFFFF"/>
        <w:rPr>
          <w:rFonts w:ascii="Arial" w:hAnsi="Arial" w:cs="Arial"/>
          <w:b/>
          <w:bCs/>
          <w:color w:val="00467F"/>
          <w:sz w:val="32"/>
          <w:szCs w:val="32"/>
        </w:rPr>
      </w:pPr>
      <w:r>
        <w:rPr>
          <w:rFonts w:ascii="Arial" w:hAnsi="Arial" w:cs="Arial"/>
          <w:b/>
          <w:bCs/>
          <w:color w:val="00467F"/>
          <w:sz w:val="32"/>
          <w:szCs w:val="32"/>
        </w:rPr>
        <w:lastRenderedPageBreak/>
        <w:t>References: </w:t>
      </w:r>
    </w:p>
    <w:p w14:paraId="70CE9A5D" w14:textId="77777777" w:rsidR="00185D15" w:rsidRDefault="00185D15" w:rsidP="00185D15">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National Institute for Health and Clinical Excellence. Stroke: the diagnosis and initial management of acute stroke and transient ischaemic attack. 2008. Updated 2017 (Clinical Guideline 68). </w:t>
      </w:r>
      <w:hyperlink r:id="rId5" w:tgtFrame="_blank" w:history="1">
        <w:r>
          <w:rPr>
            <w:rStyle w:val="Hyperlink"/>
            <w:rFonts w:ascii="Arial" w:hAnsi="Arial" w:cs="Arial"/>
            <w:color w:val="007CBE"/>
            <w:sz w:val="23"/>
            <w:szCs w:val="23"/>
          </w:rPr>
          <w:t>https://www.nice.org.uk/guidance/cg68</w:t>
        </w:r>
      </w:hyperlink>
    </w:p>
    <w:p w14:paraId="4104E642" w14:textId="77777777" w:rsidR="00185D15" w:rsidRDefault="00185D15" w:rsidP="00185D15">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Stroke: the diagnosis and initial management of acute stroke and transient ischaemic attack: summary of NICE guidance. BMJ 2008;</w:t>
      </w:r>
      <w:proofErr w:type="gramStart"/>
      <w:r>
        <w:rPr>
          <w:rFonts w:ascii="Arial" w:hAnsi="Arial" w:cs="Arial"/>
          <w:color w:val="343434"/>
          <w:sz w:val="23"/>
          <w:szCs w:val="23"/>
        </w:rPr>
        <w:t>337:a</w:t>
      </w:r>
      <w:proofErr w:type="gramEnd"/>
      <w:r>
        <w:rPr>
          <w:rFonts w:ascii="Arial" w:hAnsi="Arial" w:cs="Arial"/>
          <w:color w:val="343434"/>
          <w:sz w:val="23"/>
          <w:szCs w:val="23"/>
        </w:rPr>
        <w:t>786</w:t>
      </w:r>
    </w:p>
    <w:p w14:paraId="74025135" w14:textId="77777777" w:rsidR="00185D15" w:rsidRDefault="00185D15" w:rsidP="00185D15">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17F2594A" w14:textId="77777777" w:rsidR="00185D15" w:rsidRDefault="00185D15" w:rsidP="00185D15">
      <w:pPr>
        <w:shd w:val="clear" w:color="auto" w:fill="FFFFFF"/>
        <w:rPr>
          <w:rFonts w:ascii="Arial" w:hAnsi="Arial" w:cs="Arial"/>
          <w:color w:val="343434"/>
          <w:sz w:val="23"/>
          <w:szCs w:val="23"/>
        </w:rPr>
      </w:pPr>
      <w:r>
        <w:rPr>
          <w:rFonts w:ascii="Arial" w:hAnsi="Arial" w:cs="Arial"/>
          <w:color w:val="343434"/>
          <w:sz w:val="23"/>
          <w:szCs w:val="23"/>
        </w:rPr>
        <w:t xml:space="preserve">Dr </w:t>
      </w:r>
      <w:proofErr w:type="spellStart"/>
      <w:r>
        <w:rPr>
          <w:rFonts w:ascii="Arial" w:hAnsi="Arial" w:cs="Arial"/>
          <w:color w:val="343434"/>
          <w:sz w:val="23"/>
          <w:szCs w:val="23"/>
        </w:rPr>
        <w:t>Shonagh</w:t>
      </w:r>
      <w:proofErr w:type="spellEnd"/>
      <w:r>
        <w:rPr>
          <w:rFonts w:ascii="Arial" w:hAnsi="Arial" w:cs="Arial"/>
          <w:color w:val="343434"/>
          <w:sz w:val="23"/>
          <w:szCs w:val="23"/>
        </w:rPr>
        <w:t xml:space="preserve"> Walker, updated by J Iles 2017</w:t>
      </w:r>
    </w:p>
    <w:p w14:paraId="47582940" w14:textId="77777777" w:rsidR="00185D15" w:rsidRDefault="00185D15" w:rsidP="00185D15">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C334D06" w14:textId="77777777" w:rsidR="00185D15" w:rsidRDefault="00185D15" w:rsidP="00185D15">
      <w:pPr>
        <w:shd w:val="clear" w:color="auto" w:fill="FFFFFF"/>
        <w:rPr>
          <w:rFonts w:ascii="Arial" w:hAnsi="Arial" w:cs="Arial"/>
          <w:color w:val="343434"/>
          <w:sz w:val="23"/>
          <w:szCs w:val="23"/>
        </w:rPr>
      </w:pPr>
      <w:r>
        <w:rPr>
          <w:rStyle w:val="date-display-single"/>
          <w:rFonts w:ascii="Arial" w:hAnsi="Arial" w:cs="Arial"/>
          <w:color w:val="343434"/>
          <w:sz w:val="23"/>
          <w:szCs w:val="23"/>
        </w:rPr>
        <w:t>Tuesday 2 December 2008</w:t>
      </w:r>
    </w:p>
    <w:p w14:paraId="771EB1AC" w14:textId="77777777" w:rsidR="00185D15" w:rsidRDefault="00185D15" w:rsidP="00185D15">
      <w:pPr>
        <w:rPr>
          <w:rFonts w:ascii="Times New Roman" w:hAnsi="Times New Roman" w:cs="Times New Roman"/>
          <w:sz w:val="24"/>
          <w:szCs w:val="24"/>
        </w:rPr>
      </w:pPr>
    </w:p>
    <w:p w14:paraId="6F931329" w14:textId="77777777" w:rsidR="00185D15" w:rsidRDefault="00185D15" w:rsidP="00185D15">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852F983" w14:textId="77777777" w:rsidR="00185D15" w:rsidRDefault="00185D15" w:rsidP="00185D15">
      <w:pPr>
        <w:shd w:val="clear" w:color="auto" w:fill="FFFFFF"/>
        <w:rPr>
          <w:rFonts w:ascii="Arial" w:hAnsi="Arial" w:cs="Arial"/>
          <w:color w:val="343434"/>
          <w:sz w:val="23"/>
          <w:szCs w:val="23"/>
        </w:rPr>
      </w:pPr>
      <w:r>
        <w:rPr>
          <w:rStyle w:val="date-display-single"/>
          <w:rFonts w:ascii="Arial" w:hAnsi="Arial" w:cs="Arial"/>
          <w:color w:val="343434"/>
          <w:sz w:val="23"/>
          <w:szCs w:val="23"/>
        </w:rPr>
        <w:t>Tuesday 10 October 2017</w:t>
      </w:r>
    </w:p>
    <w:p w14:paraId="19E1E8A4" w14:textId="51885DF2" w:rsidR="00532AAF" w:rsidRDefault="00532AAF" w:rsidP="00185D15">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47964"/>
    <w:multiLevelType w:val="multilevel"/>
    <w:tmpl w:val="ADAE6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1465351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185D15"/>
    <w:rsid w:val="004071D8"/>
    <w:rsid w:val="00532AAF"/>
    <w:rsid w:val="00630815"/>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Hyperlink">
    <w:name w:val="Hyperlink"/>
    <w:basedOn w:val="DefaultParagraphFont"/>
    <w:uiPriority w:val="99"/>
    <w:semiHidden/>
    <w:unhideWhenUsed/>
    <w:rsid w:val="00185D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285737534">
      <w:bodyDiv w:val="1"/>
      <w:marLeft w:val="0"/>
      <w:marRight w:val="0"/>
      <w:marTop w:val="0"/>
      <w:marBottom w:val="0"/>
      <w:divBdr>
        <w:top w:val="none" w:sz="0" w:space="0" w:color="auto"/>
        <w:left w:val="none" w:sz="0" w:space="0" w:color="auto"/>
        <w:bottom w:val="none" w:sz="0" w:space="0" w:color="auto"/>
        <w:right w:val="none" w:sz="0" w:space="0" w:color="auto"/>
      </w:divBdr>
      <w:divsChild>
        <w:div w:id="353966405">
          <w:marLeft w:val="0"/>
          <w:marRight w:val="0"/>
          <w:marTop w:val="0"/>
          <w:marBottom w:val="48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 w:id="294869042">
              <w:marLeft w:val="0"/>
              <w:marRight w:val="0"/>
              <w:marTop w:val="0"/>
              <w:marBottom w:val="0"/>
              <w:divBdr>
                <w:top w:val="none" w:sz="0" w:space="0" w:color="auto"/>
                <w:left w:val="none" w:sz="0" w:space="0" w:color="auto"/>
                <w:bottom w:val="none" w:sz="0" w:space="0" w:color="auto"/>
                <w:right w:val="none" w:sz="0" w:space="0" w:color="auto"/>
              </w:divBdr>
              <w:divsChild>
                <w:div w:id="13048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9037">
          <w:marLeft w:val="0"/>
          <w:marRight w:val="0"/>
          <w:marTop w:val="0"/>
          <w:marBottom w:val="480"/>
          <w:divBdr>
            <w:top w:val="none" w:sz="0" w:space="0" w:color="auto"/>
            <w:left w:val="none" w:sz="0" w:space="0" w:color="auto"/>
            <w:bottom w:val="none" w:sz="0" w:space="0" w:color="auto"/>
            <w:right w:val="none" w:sz="0" w:space="0" w:color="auto"/>
          </w:divBdr>
          <w:divsChild>
            <w:div w:id="34237976">
              <w:marLeft w:val="0"/>
              <w:marRight w:val="0"/>
              <w:marTop w:val="0"/>
              <w:marBottom w:val="0"/>
              <w:divBdr>
                <w:top w:val="none" w:sz="0" w:space="0" w:color="auto"/>
                <w:left w:val="none" w:sz="0" w:space="0" w:color="auto"/>
                <w:bottom w:val="none" w:sz="0" w:space="0" w:color="auto"/>
                <w:right w:val="none" w:sz="0" w:space="0" w:color="auto"/>
              </w:divBdr>
            </w:div>
            <w:div w:id="1242252890">
              <w:marLeft w:val="0"/>
              <w:marRight w:val="0"/>
              <w:marTop w:val="0"/>
              <w:marBottom w:val="0"/>
              <w:divBdr>
                <w:top w:val="none" w:sz="0" w:space="0" w:color="auto"/>
                <w:left w:val="none" w:sz="0" w:space="0" w:color="auto"/>
                <w:bottom w:val="none" w:sz="0" w:space="0" w:color="auto"/>
                <w:right w:val="none" w:sz="0" w:space="0" w:color="auto"/>
              </w:divBdr>
              <w:divsChild>
                <w:div w:id="8703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9521">
          <w:marLeft w:val="0"/>
          <w:marRight w:val="0"/>
          <w:marTop w:val="0"/>
          <w:marBottom w:val="0"/>
          <w:divBdr>
            <w:top w:val="none" w:sz="0" w:space="0" w:color="auto"/>
            <w:left w:val="none" w:sz="0" w:space="0" w:color="auto"/>
            <w:bottom w:val="none" w:sz="0" w:space="0" w:color="auto"/>
            <w:right w:val="none" w:sz="0" w:space="0" w:color="auto"/>
          </w:divBdr>
          <w:divsChild>
            <w:div w:id="1710762135">
              <w:marLeft w:val="0"/>
              <w:marRight w:val="0"/>
              <w:marTop w:val="0"/>
              <w:marBottom w:val="0"/>
              <w:divBdr>
                <w:top w:val="none" w:sz="0" w:space="0" w:color="auto"/>
                <w:left w:val="none" w:sz="0" w:space="0" w:color="auto"/>
                <w:bottom w:val="none" w:sz="0" w:space="0" w:color="auto"/>
                <w:right w:val="none" w:sz="0" w:space="0" w:color="auto"/>
              </w:divBdr>
            </w:div>
            <w:div w:id="1367022011">
              <w:marLeft w:val="0"/>
              <w:marRight w:val="0"/>
              <w:marTop w:val="0"/>
              <w:marBottom w:val="0"/>
              <w:divBdr>
                <w:top w:val="none" w:sz="0" w:space="0" w:color="auto"/>
                <w:left w:val="none" w:sz="0" w:space="0" w:color="auto"/>
                <w:bottom w:val="none" w:sz="0" w:space="0" w:color="auto"/>
                <w:right w:val="none" w:sz="0" w:space="0" w:color="auto"/>
              </w:divBdr>
              <w:divsChild>
                <w:div w:id="8030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23">
          <w:marLeft w:val="0"/>
          <w:marRight w:val="0"/>
          <w:marTop w:val="0"/>
          <w:marBottom w:val="0"/>
          <w:divBdr>
            <w:top w:val="none" w:sz="0" w:space="0" w:color="auto"/>
            <w:left w:val="none" w:sz="0" w:space="0" w:color="auto"/>
            <w:bottom w:val="none" w:sz="0" w:space="0" w:color="auto"/>
            <w:right w:val="none" w:sz="0" w:space="0" w:color="auto"/>
          </w:divBdr>
          <w:divsChild>
            <w:div w:id="1557282686">
              <w:marLeft w:val="0"/>
              <w:marRight w:val="0"/>
              <w:marTop w:val="0"/>
              <w:marBottom w:val="0"/>
              <w:divBdr>
                <w:top w:val="none" w:sz="0" w:space="0" w:color="auto"/>
                <w:left w:val="none" w:sz="0" w:space="0" w:color="auto"/>
                <w:bottom w:val="none" w:sz="0" w:space="0" w:color="auto"/>
                <w:right w:val="none" w:sz="0" w:space="0" w:color="auto"/>
              </w:divBdr>
            </w:div>
            <w:div w:id="291055981">
              <w:marLeft w:val="0"/>
              <w:marRight w:val="0"/>
              <w:marTop w:val="0"/>
              <w:marBottom w:val="0"/>
              <w:divBdr>
                <w:top w:val="none" w:sz="0" w:space="0" w:color="auto"/>
                <w:left w:val="none" w:sz="0" w:space="0" w:color="auto"/>
                <w:bottom w:val="none" w:sz="0" w:space="0" w:color="auto"/>
                <w:right w:val="none" w:sz="0" w:space="0" w:color="auto"/>
              </w:divBdr>
              <w:divsChild>
                <w:div w:id="151665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468">
          <w:marLeft w:val="0"/>
          <w:marRight w:val="0"/>
          <w:marTop w:val="0"/>
          <w:marBottom w:val="0"/>
          <w:divBdr>
            <w:top w:val="none" w:sz="0" w:space="0" w:color="auto"/>
            <w:left w:val="none" w:sz="0" w:space="0" w:color="auto"/>
            <w:bottom w:val="none" w:sz="0" w:space="0" w:color="auto"/>
            <w:right w:val="none" w:sz="0" w:space="0" w:color="auto"/>
          </w:divBdr>
          <w:divsChild>
            <w:div w:id="1293095813">
              <w:marLeft w:val="0"/>
              <w:marRight w:val="0"/>
              <w:marTop w:val="0"/>
              <w:marBottom w:val="0"/>
              <w:divBdr>
                <w:top w:val="none" w:sz="0" w:space="0" w:color="auto"/>
                <w:left w:val="none" w:sz="0" w:space="0" w:color="auto"/>
                <w:bottom w:val="none" w:sz="0" w:space="0" w:color="auto"/>
                <w:right w:val="none" w:sz="0" w:space="0" w:color="auto"/>
              </w:divBdr>
            </w:div>
            <w:div w:id="1334260255">
              <w:marLeft w:val="0"/>
              <w:marRight w:val="0"/>
              <w:marTop w:val="0"/>
              <w:marBottom w:val="0"/>
              <w:divBdr>
                <w:top w:val="none" w:sz="0" w:space="0" w:color="auto"/>
                <w:left w:val="none" w:sz="0" w:space="0" w:color="auto"/>
                <w:bottom w:val="none" w:sz="0" w:space="0" w:color="auto"/>
                <w:right w:val="none" w:sz="0" w:space="0" w:color="auto"/>
              </w:divBdr>
              <w:divsChild>
                <w:div w:id="19125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8146">
          <w:marLeft w:val="0"/>
          <w:marRight w:val="0"/>
          <w:marTop w:val="0"/>
          <w:marBottom w:val="0"/>
          <w:divBdr>
            <w:top w:val="none" w:sz="0" w:space="0" w:color="auto"/>
            <w:left w:val="none" w:sz="0" w:space="0" w:color="auto"/>
            <w:bottom w:val="none" w:sz="0" w:space="0" w:color="auto"/>
            <w:right w:val="none" w:sz="0" w:space="0" w:color="auto"/>
          </w:divBdr>
          <w:divsChild>
            <w:div w:id="79719713">
              <w:marLeft w:val="0"/>
              <w:marRight w:val="0"/>
              <w:marTop w:val="0"/>
              <w:marBottom w:val="0"/>
              <w:divBdr>
                <w:top w:val="none" w:sz="0" w:space="0" w:color="auto"/>
                <w:left w:val="none" w:sz="0" w:space="0" w:color="auto"/>
                <w:bottom w:val="none" w:sz="0" w:space="0" w:color="auto"/>
                <w:right w:val="none" w:sz="0" w:space="0" w:color="auto"/>
              </w:divBdr>
            </w:div>
            <w:div w:id="1608464292">
              <w:marLeft w:val="0"/>
              <w:marRight w:val="0"/>
              <w:marTop w:val="0"/>
              <w:marBottom w:val="0"/>
              <w:divBdr>
                <w:top w:val="none" w:sz="0" w:space="0" w:color="auto"/>
                <w:left w:val="none" w:sz="0" w:space="0" w:color="auto"/>
                <w:bottom w:val="none" w:sz="0" w:space="0" w:color="auto"/>
                <w:right w:val="none" w:sz="0" w:space="0" w:color="auto"/>
              </w:divBdr>
              <w:divsChild>
                <w:div w:id="76088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3210">
          <w:marLeft w:val="0"/>
          <w:marRight w:val="0"/>
          <w:marTop w:val="0"/>
          <w:marBottom w:val="0"/>
          <w:divBdr>
            <w:top w:val="none" w:sz="0" w:space="0" w:color="auto"/>
            <w:left w:val="none" w:sz="0" w:space="0" w:color="auto"/>
            <w:bottom w:val="none" w:sz="0" w:space="0" w:color="auto"/>
            <w:right w:val="none" w:sz="0" w:space="0" w:color="auto"/>
          </w:divBdr>
          <w:divsChild>
            <w:div w:id="2116902684">
              <w:marLeft w:val="0"/>
              <w:marRight w:val="0"/>
              <w:marTop w:val="0"/>
              <w:marBottom w:val="0"/>
              <w:divBdr>
                <w:top w:val="none" w:sz="0" w:space="0" w:color="auto"/>
                <w:left w:val="none" w:sz="0" w:space="0" w:color="auto"/>
                <w:bottom w:val="none" w:sz="0" w:space="0" w:color="auto"/>
                <w:right w:val="none" w:sz="0" w:space="0" w:color="auto"/>
              </w:divBdr>
            </w:div>
            <w:div w:id="663628173">
              <w:marLeft w:val="0"/>
              <w:marRight w:val="0"/>
              <w:marTop w:val="0"/>
              <w:marBottom w:val="0"/>
              <w:divBdr>
                <w:top w:val="none" w:sz="0" w:space="0" w:color="auto"/>
                <w:left w:val="none" w:sz="0" w:space="0" w:color="auto"/>
                <w:bottom w:val="none" w:sz="0" w:space="0" w:color="auto"/>
                <w:right w:val="none" w:sz="0" w:space="0" w:color="auto"/>
              </w:divBdr>
              <w:divsChild>
                <w:div w:id="13309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3452">
          <w:marLeft w:val="0"/>
          <w:marRight w:val="0"/>
          <w:marTop w:val="0"/>
          <w:marBottom w:val="480"/>
          <w:divBdr>
            <w:top w:val="none" w:sz="0" w:space="0" w:color="auto"/>
            <w:left w:val="none" w:sz="0" w:space="0" w:color="auto"/>
            <w:bottom w:val="none" w:sz="0" w:space="0" w:color="auto"/>
            <w:right w:val="none" w:sz="0" w:space="0" w:color="auto"/>
          </w:divBdr>
          <w:divsChild>
            <w:div w:id="1925725902">
              <w:marLeft w:val="0"/>
              <w:marRight w:val="0"/>
              <w:marTop w:val="0"/>
              <w:marBottom w:val="0"/>
              <w:divBdr>
                <w:top w:val="none" w:sz="0" w:space="0" w:color="auto"/>
                <w:left w:val="none" w:sz="0" w:space="0" w:color="auto"/>
                <w:bottom w:val="none" w:sz="0" w:space="0" w:color="auto"/>
                <w:right w:val="none" w:sz="0" w:space="0" w:color="auto"/>
              </w:divBdr>
            </w:div>
            <w:div w:id="1541240789">
              <w:marLeft w:val="0"/>
              <w:marRight w:val="0"/>
              <w:marTop w:val="0"/>
              <w:marBottom w:val="0"/>
              <w:divBdr>
                <w:top w:val="none" w:sz="0" w:space="0" w:color="auto"/>
                <w:left w:val="none" w:sz="0" w:space="0" w:color="auto"/>
                <w:bottom w:val="none" w:sz="0" w:space="0" w:color="auto"/>
                <w:right w:val="none" w:sz="0" w:space="0" w:color="auto"/>
              </w:divBdr>
              <w:divsChild>
                <w:div w:id="675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61">
          <w:marLeft w:val="0"/>
          <w:marRight w:val="0"/>
          <w:marTop w:val="0"/>
          <w:marBottom w:val="480"/>
          <w:divBdr>
            <w:top w:val="none" w:sz="0" w:space="0" w:color="auto"/>
            <w:left w:val="none" w:sz="0" w:space="0" w:color="auto"/>
            <w:bottom w:val="none" w:sz="0" w:space="0" w:color="auto"/>
            <w:right w:val="none" w:sz="0" w:space="0" w:color="auto"/>
          </w:divBdr>
          <w:divsChild>
            <w:div w:id="1108546240">
              <w:marLeft w:val="0"/>
              <w:marRight w:val="0"/>
              <w:marTop w:val="0"/>
              <w:marBottom w:val="0"/>
              <w:divBdr>
                <w:top w:val="none" w:sz="0" w:space="0" w:color="auto"/>
                <w:left w:val="none" w:sz="0" w:space="0" w:color="auto"/>
                <w:bottom w:val="none" w:sz="0" w:space="0" w:color="auto"/>
                <w:right w:val="none" w:sz="0" w:space="0" w:color="auto"/>
              </w:divBdr>
            </w:div>
            <w:div w:id="172649943">
              <w:marLeft w:val="0"/>
              <w:marRight w:val="0"/>
              <w:marTop w:val="0"/>
              <w:marBottom w:val="0"/>
              <w:divBdr>
                <w:top w:val="none" w:sz="0" w:space="0" w:color="auto"/>
                <w:left w:val="none" w:sz="0" w:space="0" w:color="auto"/>
                <w:bottom w:val="none" w:sz="0" w:space="0" w:color="auto"/>
                <w:right w:val="none" w:sz="0" w:space="0" w:color="auto"/>
              </w:divBdr>
              <w:divsChild>
                <w:div w:id="18161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3022">
          <w:marLeft w:val="0"/>
          <w:marRight w:val="0"/>
          <w:marTop w:val="0"/>
          <w:marBottom w:val="480"/>
          <w:divBdr>
            <w:top w:val="none" w:sz="0" w:space="0" w:color="auto"/>
            <w:left w:val="none" w:sz="0" w:space="0" w:color="auto"/>
            <w:bottom w:val="none" w:sz="0" w:space="0" w:color="auto"/>
            <w:right w:val="none" w:sz="0" w:space="0" w:color="auto"/>
          </w:divBdr>
          <w:divsChild>
            <w:div w:id="507596734">
              <w:marLeft w:val="0"/>
              <w:marRight w:val="0"/>
              <w:marTop w:val="0"/>
              <w:marBottom w:val="0"/>
              <w:divBdr>
                <w:top w:val="none" w:sz="0" w:space="0" w:color="auto"/>
                <w:left w:val="none" w:sz="0" w:space="0" w:color="auto"/>
                <w:bottom w:val="none" w:sz="0" w:space="0" w:color="auto"/>
                <w:right w:val="none" w:sz="0" w:space="0" w:color="auto"/>
              </w:divBdr>
            </w:div>
            <w:div w:id="1775978190">
              <w:marLeft w:val="0"/>
              <w:marRight w:val="0"/>
              <w:marTop w:val="0"/>
              <w:marBottom w:val="0"/>
              <w:divBdr>
                <w:top w:val="none" w:sz="0" w:space="0" w:color="auto"/>
                <w:left w:val="none" w:sz="0" w:space="0" w:color="auto"/>
                <w:bottom w:val="none" w:sz="0" w:space="0" w:color="auto"/>
                <w:right w:val="none" w:sz="0" w:space="0" w:color="auto"/>
              </w:divBdr>
              <w:divsChild>
                <w:div w:id="20507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6897">
          <w:marLeft w:val="0"/>
          <w:marRight w:val="0"/>
          <w:marTop w:val="0"/>
          <w:marBottom w:val="480"/>
          <w:divBdr>
            <w:top w:val="none" w:sz="0" w:space="0" w:color="auto"/>
            <w:left w:val="none" w:sz="0" w:space="0" w:color="auto"/>
            <w:bottom w:val="none" w:sz="0" w:space="0" w:color="auto"/>
            <w:right w:val="none" w:sz="0" w:space="0" w:color="auto"/>
          </w:divBdr>
          <w:divsChild>
            <w:div w:id="1776753926">
              <w:marLeft w:val="0"/>
              <w:marRight w:val="0"/>
              <w:marTop w:val="0"/>
              <w:marBottom w:val="0"/>
              <w:divBdr>
                <w:top w:val="none" w:sz="0" w:space="0" w:color="auto"/>
                <w:left w:val="none" w:sz="0" w:space="0" w:color="auto"/>
                <w:bottom w:val="none" w:sz="0" w:space="0" w:color="auto"/>
                <w:right w:val="none" w:sz="0" w:space="0" w:color="auto"/>
              </w:divBdr>
            </w:div>
            <w:div w:id="335882850">
              <w:marLeft w:val="0"/>
              <w:marRight w:val="0"/>
              <w:marTop w:val="0"/>
              <w:marBottom w:val="0"/>
              <w:divBdr>
                <w:top w:val="none" w:sz="0" w:space="0" w:color="auto"/>
                <w:left w:val="none" w:sz="0" w:space="0" w:color="auto"/>
                <w:bottom w:val="none" w:sz="0" w:space="0" w:color="auto"/>
                <w:right w:val="none" w:sz="0" w:space="0" w:color="auto"/>
              </w:divBdr>
              <w:divsChild>
                <w:div w:id="1550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6249">
          <w:marLeft w:val="0"/>
          <w:marRight w:val="0"/>
          <w:marTop w:val="0"/>
          <w:marBottom w:val="0"/>
          <w:divBdr>
            <w:top w:val="none" w:sz="0" w:space="0" w:color="auto"/>
            <w:left w:val="none" w:sz="0" w:space="0" w:color="auto"/>
            <w:bottom w:val="none" w:sz="0" w:space="0" w:color="auto"/>
            <w:right w:val="none" w:sz="0" w:space="0" w:color="auto"/>
          </w:divBdr>
          <w:divsChild>
            <w:div w:id="1651443801">
              <w:marLeft w:val="0"/>
              <w:marRight w:val="0"/>
              <w:marTop w:val="0"/>
              <w:marBottom w:val="0"/>
              <w:divBdr>
                <w:top w:val="none" w:sz="0" w:space="0" w:color="auto"/>
                <w:left w:val="none" w:sz="0" w:space="0" w:color="auto"/>
                <w:bottom w:val="none" w:sz="0" w:space="0" w:color="auto"/>
                <w:right w:val="none" w:sz="0" w:space="0" w:color="auto"/>
              </w:divBdr>
            </w:div>
            <w:div w:id="1992100471">
              <w:marLeft w:val="0"/>
              <w:marRight w:val="0"/>
              <w:marTop w:val="0"/>
              <w:marBottom w:val="0"/>
              <w:divBdr>
                <w:top w:val="none" w:sz="0" w:space="0" w:color="auto"/>
                <w:left w:val="none" w:sz="0" w:space="0" w:color="auto"/>
                <w:bottom w:val="none" w:sz="0" w:space="0" w:color="auto"/>
                <w:right w:val="none" w:sz="0" w:space="0" w:color="auto"/>
              </w:divBdr>
              <w:divsChild>
                <w:div w:id="11190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6414">
          <w:marLeft w:val="0"/>
          <w:marRight w:val="0"/>
          <w:marTop w:val="0"/>
          <w:marBottom w:val="0"/>
          <w:divBdr>
            <w:top w:val="none" w:sz="0" w:space="0" w:color="auto"/>
            <w:left w:val="none" w:sz="0" w:space="0" w:color="auto"/>
            <w:bottom w:val="none" w:sz="0" w:space="0" w:color="auto"/>
            <w:right w:val="none" w:sz="0" w:space="0" w:color="auto"/>
          </w:divBdr>
          <w:divsChild>
            <w:div w:id="1923905259">
              <w:marLeft w:val="0"/>
              <w:marRight w:val="0"/>
              <w:marTop w:val="0"/>
              <w:marBottom w:val="0"/>
              <w:divBdr>
                <w:top w:val="none" w:sz="0" w:space="0" w:color="auto"/>
                <w:left w:val="none" w:sz="0" w:space="0" w:color="auto"/>
                <w:bottom w:val="none" w:sz="0" w:space="0" w:color="auto"/>
                <w:right w:val="none" w:sz="0" w:space="0" w:color="auto"/>
              </w:divBdr>
            </w:div>
            <w:div w:id="441146930">
              <w:marLeft w:val="0"/>
              <w:marRight w:val="0"/>
              <w:marTop w:val="0"/>
              <w:marBottom w:val="0"/>
              <w:divBdr>
                <w:top w:val="none" w:sz="0" w:space="0" w:color="auto"/>
                <w:left w:val="none" w:sz="0" w:space="0" w:color="auto"/>
                <w:bottom w:val="none" w:sz="0" w:space="0" w:color="auto"/>
                <w:right w:val="none" w:sz="0" w:space="0" w:color="auto"/>
              </w:divBdr>
              <w:divsChild>
                <w:div w:id="7724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3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ce.org.uk/guidance/cg68"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EC0F4ABD-9CEC-4D2A-9CFB-7B18DBFCB08E}"/>
</file>

<file path=customXml/itemProps2.xml><?xml version="1.0" encoding="utf-8"?>
<ds:datastoreItem xmlns:ds="http://schemas.openxmlformats.org/officeDocument/2006/customXml" ds:itemID="{B143FE07-8A3A-4305-9DF1-A95446151C3B}"/>
</file>

<file path=customXml/itemProps3.xml><?xml version="1.0" encoding="utf-8"?>
<ds:datastoreItem xmlns:ds="http://schemas.openxmlformats.org/officeDocument/2006/customXml" ds:itemID="{8C8BB47D-F265-47ED-A1CF-9B35FFD028A5}"/>
</file>

<file path=docProps/app.xml><?xml version="1.0" encoding="utf-8"?>
<Properties xmlns="http://schemas.openxmlformats.org/officeDocument/2006/extended-properties" xmlns:vt="http://schemas.openxmlformats.org/officeDocument/2006/docPropsVTypes">
  <Template>Normal</Template>
  <TotalTime>5</TotalTime>
  <Pages>3</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4</cp:revision>
  <dcterms:created xsi:type="dcterms:W3CDTF">2023-10-05T14:09:00Z</dcterms:created>
  <dcterms:modified xsi:type="dcterms:W3CDTF">2023-10-09T11:13:00Z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