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C2D4C" w14:textId="77777777" w:rsidR="00420E82" w:rsidRDefault="00420E82" w:rsidP="00420E82">
      <w:pPr>
        <w:pStyle w:val="Heading1"/>
        <w:shd w:val="clear" w:color="auto" w:fill="FFFFFF"/>
        <w:spacing w:before="0" w:beforeAutospacing="0" w:after="225" w:afterAutospacing="0"/>
        <w:rPr>
          <w:rFonts w:ascii="Arial" w:hAnsi="Arial" w:cs="Arial"/>
          <w:color w:val="007CBE"/>
          <w:spacing w:val="-15"/>
          <w:sz w:val="50"/>
          <w:szCs w:val="50"/>
        </w:rPr>
      </w:pPr>
      <w:r>
        <w:rPr>
          <w:rFonts w:ascii="Arial" w:hAnsi="Arial" w:cs="Arial"/>
          <w:color w:val="007CBE"/>
          <w:spacing w:val="-15"/>
          <w:sz w:val="50"/>
          <w:szCs w:val="50"/>
        </w:rPr>
        <w:t>Percutaneous Lung Biopsy – Safety and Diagnostic Adequacy.</w:t>
      </w:r>
    </w:p>
    <w:p w14:paraId="07340EB7" w14:textId="77777777" w:rsidR="00420E82" w:rsidRDefault="00420E82" w:rsidP="00420E82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73253D5F" w14:textId="77777777" w:rsidR="00420E82" w:rsidRDefault="00420E82" w:rsidP="00420E8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An audit of image – guided percutaneous lung biopsy to evaluate results in terms of sample adequacy for histological diagnosis and for safety.</w:t>
      </w:r>
    </w:p>
    <w:p w14:paraId="76B05CDF" w14:textId="77777777" w:rsidR="00420E82" w:rsidRDefault="00420E82" w:rsidP="00420E82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66E7BE7C" w14:textId="77777777" w:rsidR="00420E82" w:rsidRDefault="00420E82" w:rsidP="00420E8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Percutaneous lung biopsy is a procedure performed widely by Radiologists in the UK, usually using CT guidance, but sometimes using ultrasound or fluoroscopy. It is good practice for operators to regularly audit their practice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with regard to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diagnostic adequacy, accuracy and complication rates and guidelines have been prepared recently for this procedure [1].</w:t>
      </w:r>
    </w:p>
    <w:p w14:paraId="63839567" w14:textId="77777777" w:rsidR="00420E82" w:rsidRDefault="00420E82" w:rsidP="00420E82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4A078202" w14:textId="77777777" w:rsidR="00420E82" w:rsidRDefault="00420E82" w:rsidP="00420E82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1D136EA8" w14:textId="77777777" w:rsidR="00420E82" w:rsidRDefault="00420E82" w:rsidP="00420E8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All patients should have a recent CT of the chest and upper abdomen before the procedure</w:t>
      </w:r>
    </w:p>
    <w:p w14:paraId="0D88D40A" w14:textId="77777777" w:rsidR="00420E82" w:rsidRDefault="00420E82" w:rsidP="00420E8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Patients should have full blood count, clotting (PT, APPT) checked pre-procedure and documented in the notes</w:t>
      </w:r>
    </w:p>
    <w:p w14:paraId="553B2F2A" w14:textId="77777777" w:rsidR="00420E82" w:rsidRDefault="00420E82" w:rsidP="00420E8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Patients should have recent spirometry (FEV &lt;35% needs MDT review)</w:t>
      </w:r>
    </w:p>
    <w:p w14:paraId="5A8D4C8D" w14:textId="77777777" w:rsidR="00420E82" w:rsidRDefault="00420E82" w:rsidP="00420E8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All patients should have evidence of written consent documented in the notes (This should be undertaken by a responsible clinician, although evaluation of this aspect of the consent process is beyond the scope of the audit)</w:t>
      </w:r>
    </w:p>
    <w:p w14:paraId="79BEA572" w14:textId="77777777" w:rsidR="00420E82" w:rsidRDefault="00420E82" w:rsidP="00420E8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Documentation of procedure itself should include:</w:t>
      </w:r>
    </w:p>
    <w:p w14:paraId="21DDF9A8" w14:textId="77777777" w:rsidR="00420E82" w:rsidRDefault="00420E82" w:rsidP="00420E8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- mode of image guidance (</w:t>
      </w:r>
      <w:proofErr w:type="spellStart"/>
      <w:proofErr w:type="gramStart"/>
      <w:r>
        <w:rPr>
          <w:rFonts w:ascii="Arial" w:hAnsi="Arial" w:cs="Arial"/>
          <w:color w:val="343434"/>
          <w:sz w:val="23"/>
          <w:szCs w:val="23"/>
        </w:rPr>
        <w:t>CT,US</w:t>
      </w:r>
      <w:proofErr w:type="gramEnd"/>
      <w:r>
        <w:rPr>
          <w:rFonts w:ascii="Arial" w:hAnsi="Arial" w:cs="Arial"/>
          <w:color w:val="343434"/>
          <w:sz w:val="23"/>
          <w:szCs w:val="23"/>
        </w:rPr>
        <w:t>,Fluoroscopy</w:t>
      </w:r>
      <w:proofErr w:type="spellEnd"/>
      <w:r>
        <w:rPr>
          <w:rFonts w:ascii="Arial" w:hAnsi="Arial" w:cs="Arial"/>
          <w:color w:val="343434"/>
          <w:sz w:val="23"/>
          <w:szCs w:val="23"/>
        </w:rPr>
        <w:t>)</w:t>
      </w:r>
    </w:p>
    <w:p w14:paraId="5BBF6398" w14:textId="77777777" w:rsidR="00420E82" w:rsidRDefault="00420E82" w:rsidP="00420E8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- needle gauge</w:t>
      </w:r>
    </w:p>
    <w:p w14:paraId="585C9595" w14:textId="77777777" w:rsidR="00420E82" w:rsidRDefault="00420E82" w:rsidP="00420E8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- technique – core biopsy/FNAC</w:t>
      </w:r>
    </w:p>
    <w:p w14:paraId="72E36D63" w14:textId="77777777" w:rsidR="00420E82" w:rsidRDefault="00420E82" w:rsidP="00420E8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- number of passes at time of procedure</w:t>
      </w:r>
    </w:p>
    <w:p w14:paraId="19E85D43" w14:textId="77777777" w:rsidR="00420E82" w:rsidRDefault="00420E82" w:rsidP="00420E8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- number of operators and range in number of procedures performed</w:t>
      </w:r>
    </w:p>
    <w:p w14:paraId="024E9535" w14:textId="77777777" w:rsidR="00420E82" w:rsidRDefault="00420E82" w:rsidP="00420E8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Post-procedure – chest radiograph (or focal CT) should be performed 1 hour post procedure</w:t>
      </w:r>
    </w:p>
    <w:p w14:paraId="1BBEB8C5" w14:textId="77777777" w:rsidR="00420E82" w:rsidRDefault="00420E82" w:rsidP="00420E8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Diagnostic adequacy should be high and in line with published literature</w:t>
      </w:r>
    </w:p>
    <w:p w14:paraId="7EC31EFA" w14:textId="77777777" w:rsidR="00420E82" w:rsidRDefault="00420E82" w:rsidP="00420E8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• Complication rates should be low and in line with published literature</w:t>
      </w:r>
    </w:p>
    <w:p w14:paraId="1E88639E" w14:textId="77777777" w:rsidR="00420E82" w:rsidRDefault="00420E82" w:rsidP="00420E82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7162758B" w14:textId="77777777" w:rsidR="00420E82" w:rsidRDefault="00420E82" w:rsidP="00420E8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100% for each aspect of documentation and procedure</w:t>
      </w:r>
    </w:p>
    <w:p w14:paraId="69444AD5" w14:textId="77777777" w:rsidR="00420E82" w:rsidRDefault="00420E82" w:rsidP="00420E8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Diagnostic adequacy – 90% of samples should be sufficient for histological diagnosis</w:t>
      </w:r>
    </w:p>
    <w:p w14:paraId="7BF7B899" w14:textId="77777777" w:rsidR="00420E82" w:rsidRDefault="00420E82" w:rsidP="00420E8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Sensitivity for malignancy 85-90% for lesions &gt;2 cm</w:t>
      </w:r>
    </w:p>
    <w:p w14:paraId="6971C303" w14:textId="77777777" w:rsidR="00420E82" w:rsidRDefault="00420E82" w:rsidP="00420E8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False positive rate &lt;1%</w:t>
      </w:r>
    </w:p>
    <w:p w14:paraId="4C5326A0" w14:textId="77777777" w:rsidR="00420E82" w:rsidRDefault="00420E82" w:rsidP="00420E8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Complication rates:</w:t>
      </w:r>
    </w:p>
    <w:p w14:paraId="2CFDAE7B" w14:textId="77777777" w:rsidR="00420E82" w:rsidRDefault="00420E82" w:rsidP="00420E8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- Pneumothorax &lt; 20%</w:t>
      </w:r>
    </w:p>
    <w:p w14:paraId="1B1B5CCF" w14:textId="77777777" w:rsidR="00420E82" w:rsidRDefault="00420E82" w:rsidP="00420E8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- Pneumothorax needing drainage&lt; 3%</w:t>
      </w:r>
    </w:p>
    <w:p w14:paraId="03C4268D" w14:textId="77777777" w:rsidR="00420E82" w:rsidRDefault="00420E82" w:rsidP="00420E8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- Haemoptysis &lt; 5%</w:t>
      </w:r>
    </w:p>
    <w:p w14:paraId="1707AF4A" w14:textId="77777777" w:rsidR="00420E82" w:rsidRDefault="00420E82" w:rsidP="00420E8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- Death &lt; 0.15% (this is important to record, but numbers of patients included in the audit are unlikely to be sufficient for true representative data)</w:t>
      </w:r>
    </w:p>
    <w:p w14:paraId="1CDC68FA" w14:textId="77777777" w:rsidR="00420E82" w:rsidRDefault="00420E82" w:rsidP="00420E82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4EB3F00C" w14:textId="77777777" w:rsidR="00420E82" w:rsidRDefault="00420E82" w:rsidP="00420E82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680CE329" w14:textId="77777777" w:rsidR="00420E82" w:rsidRDefault="00420E82" w:rsidP="00420E8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Each component of audit questionnaire to be completed.</w:t>
      </w:r>
    </w:p>
    <w:p w14:paraId="51737DD3" w14:textId="77777777" w:rsidR="00420E82" w:rsidRDefault="00420E82" w:rsidP="00420E82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56AEF100" w14:textId="77777777" w:rsidR="00420E82" w:rsidRDefault="00420E82" w:rsidP="00420E8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Data to be collected over 1 calendar year</w:t>
      </w:r>
    </w:p>
    <w:p w14:paraId="106075AE" w14:textId="77777777" w:rsidR="00420E82" w:rsidRDefault="00420E82" w:rsidP="00420E8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• Interrogate departmental database to collect a breakdown of all lung biopsies performed over the set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time period</w:t>
      </w:r>
      <w:proofErr w:type="gramEnd"/>
    </w:p>
    <w:p w14:paraId="5F8F3E2B" w14:textId="77777777" w:rsidR="00420E82" w:rsidRDefault="00420E82" w:rsidP="00420E8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Collect patient notes – review details of consent, clotting documentation, procedural details, details of post-procedural complications and post procedural imaging and correlate with final histology report</w:t>
      </w:r>
    </w:p>
    <w:p w14:paraId="1550ED09" w14:textId="77777777" w:rsidR="00420E82" w:rsidRDefault="00420E82" w:rsidP="00420E82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5CA23DF2" w14:textId="77777777" w:rsidR="00420E82" w:rsidRDefault="00420E82" w:rsidP="00420E8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 minimum of 20 cases per year operator is suggested. Further recommendations are included on this in the guidelines.</w:t>
      </w:r>
    </w:p>
    <w:p w14:paraId="572F5849" w14:textId="77777777" w:rsidR="00420E82" w:rsidRDefault="00420E82" w:rsidP="00420E82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4E5ACD86" w14:textId="77777777" w:rsidR="00420E82" w:rsidRDefault="00420E82" w:rsidP="00420E8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 main issues will be:</w:t>
      </w:r>
    </w:p>
    <w:p w14:paraId="0C8B61D4" w14:textId="77777777" w:rsidR="00420E82" w:rsidRDefault="00420E82" w:rsidP="00420E8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- Diagnostic yield</w:t>
      </w:r>
    </w:p>
    <w:p w14:paraId="5A34B4D1" w14:textId="77777777" w:rsidR="00420E82" w:rsidRDefault="00420E82" w:rsidP="00420E8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   - Complication rates</w:t>
      </w:r>
    </w:p>
    <w:p w14:paraId="3309959C" w14:textId="77777777" w:rsidR="00420E82" w:rsidRDefault="00420E82" w:rsidP="00420E8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It is accepted that certain patients are at risk of complications e.g. (COPD). Patient selection and mode of image guidance is important.</w:t>
      </w:r>
    </w:p>
    <w:p w14:paraId="11BD59CA" w14:textId="77777777" w:rsidR="00420E82" w:rsidRDefault="00420E82" w:rsidP="00420E8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Operators should review:</w:t>
      </w:r>
    </w:p>
    <w:p w14:paraId="282A653D" w14:textId="77777777" w:rsidR="00420E82" w:rsidRDefault="00420E82" w:rsidP="00420E8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- All aspects of their technique, including needle size/number of passes, core biopsy or FNAC and whether facility for cytology technician could be available</w:t>
      </w:r>
    </w:p>
    <w:p w14:paraId="7D7A9A3E" w14:textId="77777777" w:rsidR="00420E82" w:rsidRDefault="00420E82" w:rsidP="00420E8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- The number of cases they are performing a year – it is suggested that increasing number of cases may reduce complication rates</w:t>
      </w:r>
    </w:p>
    <w:p w14:paraId="637C287E" w14:textId="77777777" w:rsidR="00420E82" w:rsidRDefault="00420E82" w:rsidP="00420E8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In extreme cases the possibility of further training at a specialist unit could be considered or smaller numbers of operators thereby performing more cases.</w:t>
      </w:r>
    </w:p>
    <w:p w14:paraId="2D2A603D" w14:textId="77777777" w:rsidR="00420E82" w:rsidRDefault="00420E82" w:rsidP="00420E82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4DBABE4E" w14:textId="77777777" w:rsidR="00420E82" w:rsidRDefault="00420E82" w:rsidP="00420E8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Involves chest radiology lead, audit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facilitator</w:t>
      </w:r>
      <w:proofErr w:type="gramEnd"/>
    </w:p>
    <w:p w14:paraId="10238E61" w14:textId="77777777" w:rsidR="00420E82" w:rsidRDefault="00420E82" w:rsidP="00420E8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Time for data collection, analysis and tabulation and writing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report</w:t>
      </w:r>
      <w:proofErr w:type="gramEnd"/>
    </w:p>
    <w:p w14:paraId="3F19E320" w14:textId="77777777" w:rsidR="00420E82" w:rsidRDefault="00420E82" w:rsidP="00420E82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5F2B0BD4" w14:textId="77777777" w:rsidR="00420E82" w:rsidRDefault="00420E82" w:rsidP="00420E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Manhire A,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Charig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M, Clelland C (et al). Guidelines for Radiologically Guided Lung Biopsy. British Thoracic Society Guidelines. Thorax 2003; 58: 920 – 936.</w:t>
      </w:r>
    </w:p>
    <w:p w14:paraId="1171AF9E" w14:textId="77777777" w:rsidR="00420E82" w:rsidRDefault="00420E82" w:rsidP="00420E82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516AED94" w14:textId="77777777" w:rsidR="00420E82" w:rsidRDefault="00420E82" w:rsidP="00420E82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David Howlett</w:t>
      </w:r>
    </w:p>
    <w:p w14:paraId="0E2934EA" w14:textId="77777777" w:rsidR="00420E82" w:rsidRDefault="00420E82" w:rsidP="00420E82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5DDFA8EE" w14:textId="77777777" w:rsidR="00420E82" w:rsidRDefault="00420E82" w:rsidP="00420E82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Monday 12 January 2009</w:t>
      </w:r>
    </w:p>
    <w:p w14:paraId="6860ADF1" w14:textId="77777777" w:rsidR="00420E82" w:rsidRDefault="00420E82" w:rsidP="00420E82">
      <w:pPr>
        <w:rPr>
          <w:rFonts w:ascii="Times New Roman" w:hAnsi="Times New Roman" w:cs="Times New Roman"/>
          <w:sz w:val="24"/>
          <w:szCs w:val="24"/>
        </w:rPr>
      </w:pPr>
    </w:p>
    <w:p w14:paraId="5FFDDD93" w14:textId="77777777" w:rsidR="00420E82" w:rsidRDefault="00420E82" w:rsidP="00420E82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292A473E" w14:textId="77777777" w:rsidR="00420E82" w:rsidRDefault="00420E82" w:rsidP="00420E82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Thursday 24 January 2019</w:t>
      </w:r>
    </w:p>
    <w:p w14:paraId="19E1E8A4" w14:textId="313CDE97" w:rsidR="00532AAF" w:rsidRDefault="00532AAF" w:rsidP="00420E82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</w:p>
    <w:sectPr w:rsidR="00532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61102"/>
    <w:multiLevelType w:val="multilevel"/>
    <w:tmpl w:val="771E1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0673E9"/>
    <w:multiLevelType w:val="multilevel"/>
    <w:tmpl w:val="FB188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4002248">
    <w:abstractNumId w:val="1"/>
  </w:num>
  <w:num w:numId="2" w16cid:durableId="1922761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AF"/>
    <w:rsid w:val="004071D8"/>
    <w:rsid w:val="00420E82"/>
    <w:rsid w:val="00532AAF"/>
    <w:rsid w:val="00EC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3943A"/>
  <w15:chartTrackingRefBased/>
  <w15:docId w15:val="{75F2F441-9757-4C37-996A-539A7C05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2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A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AA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A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3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date-display-single">
    <w:name w:val="date-display-single"/>
    <w:basedOn w:val="DefaultParagraphFont"/>
    <w:rsid w:val="00532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31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3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588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2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1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3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8818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1670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8639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4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9253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3636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6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7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1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8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4244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5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3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3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9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0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8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4936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7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5468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5716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5569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7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9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18EB3E1F-6429-4D97-99AF-F4A3488992B4}"/>
</file>

<file path=customXml/itemProps2.xml><?xml version="1.0" encoding="utf-8"?>
<ds:datastoreItem xmlns:ds="http://schemas.openxmlformats.org/officeDocument/2006/customXml" ds:itemID="{4940AFF4-1CE6-4592-A607-6C83467BA194}"/>
</file>

<file path=customXml/itemProps3.xml><?xml version="1.0" encoding="utf-8"?>
<ds:datastoreItem xmlns:ds="http://schemas.openxmlformats.org/officeDocument/2006/customXml" ds:itemID="{B67D6A23-8852-4443-85AD-0262CB9B05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Leslie</dc:creator>
  <cp:keywords/>
  <dc:description/>
  <cp:lastModifiedBy>Katie Leslie</cp:lastModifiedBy>
  <cp:revision>3</cp:revision>
  <dcterms:created xsi:type="dcterms:W3CDTF">2023-10-05T14:09:00Z</dcterms:created>
  <dcterms:modified xsi:type="dcterms:W3CDTF">2023-10-09T15:09:00Z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