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F974" w14:textId="77777777" w:rsidR="00416767" w:rsidRPr="00416767" w:rsidRDefault="00416767" w:rsidP="00416767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416767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Audit on safe use of Hyoscine-N-butyl bromide (</w:t>
      </w:r>
      <w:proofErr w:type="spellStart"/>
      <w:r w:rsidRPr="00416767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Buscopan</w:t>
      </w:r>
      <w:proofErr w:type="spellEnd"/>
      <w:r w:rsidRPr="00416767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) in patients with significant pre-existing cardiac conditions for radiologic procedures</w:t>
      </w:r>
    </w:p>
    <w:p w14:paraId="061B3FBB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5E688E65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Audit on safe use of Hyoscine-N-butyl bromide for radiologic procedures</w:t>
      </w:r>
    </w:p>
    <w:p w14:paraId="6C2BB1FF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635886C2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Hyoscine-N-butyl bromide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) is a medication commonly administered to facilitate image acquisition during radiologic studies. The antimuscarinic properties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allow it to reduce bowel motion-artifacts, to achieve adequate bowel distension in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enterographic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and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colonographic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procedures, and to reduce tubal spasm in hysterosalpingography.</w:t>
      </w:r>
    </w:p>
    <w:p w14:paraId="5636BBE2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Despite its routine use in clinical and radiologic procedures,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is not without risks.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Buscopan’s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antimuscarinic properties and known inhibitory effects on the parasympathetic nervous system can result in significant tachycardia, hypotension, and myocardial infarct 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[1]</w:t>
      </w:r>
      <w:r>
        <w:rPr>
          <w:rFonts w:ascii="Arial" w:hAnsi="Arial" w:cs="Arial"/>
          <w:color w:val="343434"/>
          <w:sz w:val="23"/>
          <w:szCs w:val="23"/>
        </w:rPr>
        <w:t>.  Reports from the Australian Therapeutic Goods Administration (TGA) and New Zealand’s Centre for Adverse Reaction Monitoring (CARM) have reported 28 cases and 9 cases of adverse cardiac events from the years 2013-2017 respectively 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[2,3]</w:t>
      </w:r>
      <w:r>
        <w:rPr>
          <w:rFonts w:ascii="Arial" w:hAnsi="Arial" w:cs="Arial"/>
          <w:color w:val="343434"/>
          <w:sz w:val="23"/>
          <w:szCs w:val="23"/>
        </w:rPr>
        <w:t xml:space="preserve">. Following 8 deaths of patients in the United Kingdom who received parenteral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The Royal College of Radiologists (RCR) and British Society of Gastrointestinal &amp; Abdominal Radiology (BSGAR) issued a joint statement on the safe use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 patients with pre-existing cardiac conditions 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[4]</w:t>
      </w:r>
      <w:r>
        <w:rPr>
          <w:rFonts w:ascii="Arial" w:hAnsi="Arial" w:cs="Arial"/>
          <w:color w:val="343434"/>
          <w:sz w:val="23"/>
          <w:szCs w:val="23"/>
        </w:rPr>
        <w:t>.</w:t>
      </w:r>
    </w:p>
    <w:p w14:paraId="0CD2AD2A" w14:textId="77777777" w:rsidR="00416767" w:rsidRDefault="00416767" w:rsidP="00416767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949D27E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01CE205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As per the joint BSGAR and RCR guidance on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>:</w:t>
      </w:r>
    </w:p>
    <w:p w14:paraId="1F17C724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Enquiry as to the presence of any of the following, as these would typically result in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being withheld:</w:t>
      </w:r>
    </w:p>
    <w:p w14:paraId="6E3F6427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Recent acute coronary syndrome, including myocardial infarction and unstable angina</w:t>
      </w:r>
    </w:p>
    <w:p w14:paraId="10F20F3A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Uncontrolled cardiac failure</w:t>
      </w:r>
    </w:p>
    <w:p w14:paraId="313EDCA4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Cardiac tachyarrhythmia</w:t>
      </w:r>
    </w:p>
    <w:p w14:paraId="53A35EBC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Radiologists evaluating the risk-benefit ratio, in conjunction with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Clinicians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when necessary, on a case by case basis to determine whether the potential for improved diagnostic performance outweighs the risk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injection.</w:t>
      </w:r>
    </w:p>
    <w:p w14:paraId="3D76465C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3. Close observation of patients during and immediately after procedures.</w:t>
      </w:r>
    </w:p>
    <w:p w14:paraId="7D761F1F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The consideration of accurate documentation of decisions in pre/post procedure checklists, RIS (Radiology Information System) and Radiological reports for example</w:t>
      </w:r>
    </w:p>
    <w:p w14:paraId="3794D116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Remarks: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 time period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of post myocardial infarct of </w:t>
      </w:r>
      <w:r>
        <w:rPr>
          <w:rStyle w:val="Emphasis"/>
          <w:rFonts w:ascii="Arial" w:hAnsi="Arial" w:cs="Arial"/>
          <w:color w:val="343434"/>
          <w:sz w:val="23"/>
          <w:szCs w:val="23"/>
        </w:rPr>
        <w:t>one month</w:t>
      </w:r>
      <w:r>
        <w:rPr>
          <w:rFonts w:ascii="Arial" w:hAnsi="Arial" w:cs="Arial"/>
          <w:color w:val="343434"/>
          <w:sz w:val="23"/>
          <w:szCs w:val="23"/>
        </w:rPr>
        <w:t> will be utilized for adequate margin of safety in view of the usual timeline of post-myocardial infarct complications with arrhythmic complications and structural complications of myocardial infarct occurring within 3 days and 1 month, respectively 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[5]</w:t>
      </w:r>
      <w:r>
        <w:rPr>
          <w:rFonts w:ascii="Arial" w:hAnsi="Arial" w:cs="Arial"/>
          <w:color w:val="343434"/>
          <w:sz w:val="23"/>
          <w:szCs w:val="23"/>
        </w:rPr>
        <w:t xml:space="preserve">. Furthermore, cardiac structural and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remodeling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changes have been known to occur up to several weeks post-infarction 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[6]</w:t>
      </w:r>
      <w:r>
        <w:rPr>
          <w:rFonts w:ascii="Arial" w:hAnsi="Arial" w:cs="Arial"/>
          <w:color w:val="343434"/>
          <w:sz w:val="23"/>
          <w:szCs w:val="23"/>
        </w:rPr>
        <w:t>.</w:t>
      </w:r>
    </w:p>
    <w:p w14:paraId="63261753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4759BF4B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3-month audit period with 100% compliance to pre-administration and post-procedural checklists as well as accurate documentation of decisions in reports.</w:t>
      </w:r>
    </w:p>
    <w:p w14:paraId="590C688D" w14:textId="77777777" w:rsidR="00416767" w:rsidRDefault="00416767" w:rsidP="00416767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4C13CDED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2ECFDBBC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percentage of examinations (MR pelvis, prostate, rectum, colonography,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enteroclysis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enterography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CT colonography, CT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enterography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Barium enema, Hysterosalpingogram) in which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was administered with clear and accurate documentation of the aforementioned items.</w:t>
      </w:r>
    </w:p>
    <w:p w14:paraId="772D7E94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275DF851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 Total number of examinations in 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3-6 month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timeframe in which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was administered.</w:t>
      </w:r>
    </w:p>
    <w:p w14:paraId="5B0BFB57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 For such cases, was pre-administration checklist filled out? Were all major contraindications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excluded before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adminstration</w:t>
      </w:r>
      <w:proofErr w:type="spellEnd"/>
      <w:r>
        <w:rPr>
          <w:rFonts w:ascii="Arial" w:hAnsi="Arial" w:cs="Arial"/>
          <w:color w:val="343434"/>
          <w:sz w:val="23"/>
          <w:szCs w:val="23"/>
        </w:rPr>
        <w:t>?</w:t>
      </w:r>
    </w:p>
    <w:p w14:paraId="75B6101E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For </w:t>
      </w:r>
      <w:r>
        <w:rPr>
          <w:rStyle w:val="Emphasis"/>
          <w:rFonts w:ascii="Arial" w:hAnsi="Arial" w:cs="Arial"/>
          <w:color w:val="343434"/>
          <w:sz w:val="23"/>
          <w:szCs w:val="23"/>
        </w:rPr>
        <w:t>high-risk </w:t>
      </w:r>
      <w:r>
        <w:rPr>
          <w:rFonts w:ascii="Arial" w:hAnsi="Arial" w:cs="Arial"/>
          <w:color w:val="343434"/>
          <w:sz w:val="23"/>
          <w:szCs w:val="23"/>
        </w:rPr>
        <w:t>patients: </w:t>
      </w:r>
    </w:p>
    <w:p w14:paraId="64955518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3. Was there adequate RIS documentation of such consideration of benefit outweighing risk regarding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administration?</w:t>
      </w:r>
    </w:p>
    <w:p w14:paraId="4FEE5FD8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Was monitoring provided during and immediately after procedure, including cardiac monitoring and vitals?</w:t>
      </w:r>
    </w:p>
    <w:p w14:paraId="06DFD16A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 Was there accurate documentation of medication administration, post-procedural patient condition, and any adverse events in the radiology information system (RIS) or radiologist report?</w:t>
      </w:r>
    </w:p>
    <w:p w14:paraId="53719138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6DCF6A6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examinations where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are given in a 3-month period will be audited. If less than 50 incidents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administration occur within a 3-month period, 50 consecutive cases will be utilized.</w:t>
      </w:r>
    </w:p>
    <w:p w14:paraId="25EF07F6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Suggestions for change if target not met: </w:t>
      </w:r>
    </w:p>
    <w:p w14:paraId="5E11310C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Publicize importance of safe use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and safety checklists through communication of written materials to radiography staff, nursing staff and radiologists. Communication during departmental meetings.</w:t>
      </w:r>
    </w:p>
    <w:p w14:paraId="54937A8A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RIS template to facilitate ease of documentation thus promoting adherence.</w:t>
      </w:r>
    </w:p>
    <w:p w14:paraId="38D0F087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Reaudit in 3-6 months after intervention with continued identification of possible areas of improvement.</w:t>
      </w:r>
    </w:p>
    <w:p w14:paraId="42A83034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Continue the audit spiral to ensure sustained compliance.</w:t>
      </w:r>
    </w:p>
    <w:p w14:paraId="494E0778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5181527F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Centralized nursing or pharmacologic records to log instances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administration.</w:t>
      </w:r>
    </w:p>
    <w:p w14:paraId="6946AC0C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Centralized storage of copies of hardcopy completed checklists OR Radiology information system (RIS) note taking section summarizing completion of checklists. RIS notes or report documenting patient monitoring during/after examination for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high risk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patients.</w:t>
      </w:r>
    </w:p>
    <w:p w14:paraId="5743475D" w14:textId="77777777" w:rsidR="00416767" w:rsidRDefault="00416767" w:rsidP="0041676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RIS template to facilitate documentation in radiology reports.</w:t>
      </w:r>
    </w:p>
    <w:p w14:paraId="4B15900E" w14:textId="49509462" w:rsidR="00416767" w:rsidRDefault="00416767" w:rsidP="0041676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5178106E" wp14:editId="08E80D3D">
            <wp:extent cx="285750" cy="349250"/>
            <wp:effectExtent l="0" t="0" r="0" b="0"/>
            <wp:docPr id="1095253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buscopan_audit_checklist_16.3.2023.pdf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PDF</w:t>
      </w:r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483.62 KB</w:t>
      </w:r>
    </w:p>
    <w:p w14:paraId="154437B0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519232A" w14:textId="77777777" w:rsidR="00416767" w:rsidRDefault="00416767" w:rsidP="0041676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Lee T, Anderson J, Thomas-Gibson S, Rees C. Use of intravenous hyoscine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butylbromide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Buscopan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>) during gastrointestinal endoscopy. Frontline Gastroenterol. 2018;9(3):183-184.MI</w:t>
      </w:r>
    </w:p>
    <w:p w14:paraId="6067065B" w14:textId="77777777" w:rsidR="00416767" w:rsidRDefault="00416767" w:rsidP="0041676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New Zealand Medicines and Medical Devices Safety Authority (n.d.). </w:t>
      </w:r>
      <w:r>
        <w:rPr>
          <w:rStyle w:val="Emphasis"/>
          <w:rFonts w:ascii="Arial" w:hAnsi="Arial" w:cs="Arial"/>
          <w:color w:val="343434"/>
          <w:sz w:val="23"/>
          <w:szCs w:val="23"/>
        </w:rPr>
        <w:t xml:space="preserve">Hyoscine </w:t>
      </w:r>
      <w:proofErr w:type="spellStart"/>
      <w:r>
        <w:rPr>
          <w:rStyle w:val="Emphasis"/>
          <w:rFonts w:ascii="Arial" w:hAnsi="Arial" w:cs="Arial"/>
          <w:color w:val="343434"/>
          <w:sz w:val="23"/>
          <w:szCs w:val="23"/>
        </w:rPr>
        <w:t>Butylbromide</w:t>
      </w:r>
      <w:proofErr w:type="spellEnd"/>
      <w:r>
        <w:rPr>
          <w:rStyle w:val="Emphasis"/>
          <w:rFonts w:ascii="Arial" w:hAnsi="Arial" w:cs="Arial"/>
          <w:color w:val="343434"/>
          <w:sz w:val="23"/>
          <w:szCs w:val="23"/>
        </w:rPr>
        <w:t xml:space="preserve"> Injection and Cardiovascular Adverse Reactions</w:t>
      </w:r>
      <w:r>
        <w:rPr>
          <w:rFonts w:ascii="Arial" w:hAnsi="Arial" w:cs="Arial"/>
          <w:color w:val="34343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Medsafe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 Retrieved February 26, 2023, from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https://www.medsafe.govt.nz/profs/PUArticles/June2018/HyoscineButylbromideAndCardiovascularAR.htm</w:t>
        </w:r>
      </w:hyperlink>
    </w:p>
    <w:p w14:paraId="6B6BB3E3" w14:textId="77777777" w:rsidR="00416767" w:rsidRDefault="00416767" w:rsidP="0041676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Australian Government Department of Health Therapeutic Goods Administration (n.d.). </w:t>
      </w:r>
      <w:r>
        <w:rPr>
          <w:rStyle w:val="Emphasis"/>
          <w:rFonts w:ascii="Arial" w:hAnsi="Arial" w:cs="Arial"/>
          <w:color w:val="343434"/>
          <w:sz w:val="23"/>
          <w:szCs w:val="23"/>
        </w:rPr>
        <w:t xml:space="preserve">New precautions for hyoscine </w:t>
      </w:r>
      <w:proofErr w:type="spellStart"/>
      <w:r>
        <w:rPr>
          <w:rStyle w:val="Emphasis"/>
          <w:rFonts w:ascii="Arial" w:hAnsi="Arial" w:cs="Arial"/>
          <w:color w:val="343434"/>
          <w:sz w:val="23"/>
          <w:szCs w:val="23"/>
        </w:rPr>
        <w:t>butylbromide</w:t>
      </w:r>
      <w:proofErr w:type="spellEnd"/>
      <w:r>
        <w:rPr>
          <w:rStyle w:val="Emphasis"/>
          <w:rFonts w:ascii="Arial" w:hAnsi="Arial" w:cs="Arial"/>
          <w:color w:val="343434"/>
          <w:sz w:val="23"/>
          <w:szCs w:val="23"/>
        </w:rPr>
        <w:t xml:space="preserve"> ampoules</w:t>
      </w:r>
      <w:r>
        <w:rPr>
          <w:rFonts w:ascii="Arial" w:hAnsi="Arial" w:cs="Arial"/>
          <w:color w:val="343434"/>
          <w:sz w:val="23"/>
          <w:szCs w:val="23"/>
        </w:rPr>
        <w:t>. Medicines Safety Update. Retrieved February 26, 2023, from </w:t>
      </w:r>
      <w:hyperlink r:id="rId8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https://www.tga.gov.au/sites/default/files/medicines-safety-update-volume-8-number-4-august-september-2017.pdf</w:t>
        </w:r>
      </w:hyperlink>
    </w:p>
    <w:p w14:paraId="1DE0FBB6" w14:textId="77777777" w:rsidR="00416767" w:rsidRDefault="00416767" w:rsidP="0041676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Tolan, D., &amp; Roberts, A. (n.d.). </w:t>
      </w:r>
      <w:r>
        <w:rPr>
          <w:rStyle w:val="Emphasis"/>
          <w:rFonts w:ascii="Arial" w:hAnsi="Arial" w:cs="Arial"/>
          <w:color w:val="343434"/>
          <w:sz w:val="23"/>
          <w:szCs w:val="23"/>
        </w:rPr>
        <w:t xml:space="preserve">Joint position statement from The Royal College of Radiologists and the British Society of Gastrointestinal and </w:t>
      </w:r>
      <w:r>
        <w:rPr>
          <w:rStyle w:val="Emphasis"/>
          <w:rFonts w:ascii="Arial" w:hAnsi="Arial" w:cs="Arial"/>
          <w:color w:val="343434"/>
          <w:sz w:val="23"/>
          <w:szCs w:val="23"/>
        </w:rPr>
        <w:lastRenderedPageBreak/>
        <w:t>Abdominal Radiologists</w:t>
      </w:r>
      <w:r>
        <w:rPr>
          <w:rFonts w:ascii="Arial" w:hAnsi="Arial" w:cs="Arial"/>
          <w:color w:val="343434"/>
          <w:sz w:val="23"/>
          <w:szCs w:val="23"/>
        </w:rPr>
        <w:t>. The Royal College of Radiologists. Retrieved February 26, 2023, from </w:t>
      </w:r>
      <w:hyperlink r:id="rId9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https://www.rcr.ac.uk/sites/default/files/rcr_bsgar_statement_buscopan_july2017.pdf</w:t>
        </w:r>
      </w:hyperlink>
    </w:p>
    <w:p w14:paraId="5B252C7D" w14:textId="77777777" w:rsidR="00416767" w:rsidRDefault="00416767" w:rsidP="0041676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Nagarajarao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H. S., MD. (n.d.). Complications of myocardial infarction: overview, Arrhythmic complications of MI, Arrhythmic complications: Supraventricular tachyarrhythmias. </w:t>
      </w:r>
      <w:hyperlink r:id="rId10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https://emedicine.medscape.com/article/164924-overview?form=fpf</w:t>
        </w:r>
      </w:hyperlink>
    </w:p>
    <w:p w14:paraId="3C289A2B" w14:textId="77777777" w:rsidR="00416767" w:rsidRDefault="00416767" w:rsidP="0041676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Bhar-Amato J, Davies W, Agarwal S. Ventricular Arrhythmia after Acute Myocardial Infarction: 'The Perfect Storm'.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Arrhythm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Electrophysiol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Rev. 2017 Aug;6(3):134-139.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doi</w:t>
      </w:r>
      <w:proofErr w:type="spellEnd"/>
      <w:r>
        <w:rPr>
          <w:rFonts w:ascii="Arial" w:hAnsi="Arial" w:cs="Arial"/>
          <w:color w:val="343434"/>
          <w:sz w:val="23"/>
          <w:szCs w:val="23"/>
        </w:rPr>
        <w:t>: 10.15420/aer.2017.24.1. PMID: 29018522; PMCID: PMC5610731.</w:t>
      </w:r>
    </w:p>
    <w:p w14:paraId="7CAF2687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6666111C" w14:textId="77777777" w:rsidR="00416767" w:rsidRDefault="00416767" w:rsidP="0041676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Dr.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ES Lo</w:t>
      </w:r>
    </w:p>
    <w:p w14:paraId="74AB59FA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6CA7C0DB" w14:textId="77777777" w:rsidR="00416767" w:rsidRDefault="00416767" w:rsidP="0041676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Dr.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HM Kwok</w:t>
      </w:r>
    </w:p>
    <w:p w14:paraId="7A9E8745" w14:textId="77777777" w:rsidR="00416767" w:rsidRDefault="00416767" w:rsidP="0041676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Dr.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NY Pan</w:t>
      </w:r>
    </w:p>
    <w:p w14:paraId="2EB849B2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EEFED3B" w14:textId="77777777" w:rsidR="00416767" w:rsidRDefault="00416767" w:rsidP="0041676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6 September 2023</w:t>
      </w:r>
    </w:p>
    <w:p w14:paraId="056CD9C9" w14:textId="77777777" w:rsidR="00416767" w:rsidRDefault="00416767" w:rsidP="00416767">
      <w:pPr>
        <w:rPr>
          <w:rFonts w:ascii="Times New Roman" w:hAnsi="Times New Roman" w:cs="Times New Roman"/>
          <w:sz w:val="24"/>
          <w:szCs w:val="24"/>
        </w:rPr>
      </w:pPr>
    </w:p>
    <w:p w14:paraId="3BEBB67B" w14:textId="77777777" w:rsidR="00416767" w:rsidRDefault="00416767" w:rsidP="0041676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5CC46AF1" w14:textId="77777777" w:rsidR="00416767" w:rsidRDefault="00416767" w:rsidP="0041676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16 March 2023</w:t>
      </w:r>
    </w:p>
    <w:p w14:paraId="2C478937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66340"/>
    <w:multiLevelType w:val="multilevel"/>
    <w:tmpl w:val="921E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31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67"/>
    <w:rsid w:val="00416767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88C9"/>
  <w15:chartTrackingRefBased/>
  <w15:docId w15:val="{7F1F2002-8F28-4254-9300-A0FEC92A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6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7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7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1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16767"/>
    <w:rPr>
      <w:i/>
      <w:iCs/>
    </w:rPr>
  </w:style>
  <w:style w:type="character" w:customStyle="1" w:styleId="file-wrapper">
    <w:name w:val="file-wrapper"/>
    <w:basedOn w:val="DefaultParagraphFont"/>
    <w:rsid w:val="00416767"/>
  </w:style>
  <w:style w:type="character" w:styleId="Hyperlink">
    <w:name w:val="Hyperlink"/>
    <w:basedOn w:val="DefaultParagraphFont"/>
    <w:uiPriority w:val="99"/>
    <w:semiHidden/>
    <w:unhideWhenUsed/>
    <w:rsid w:val="00416767"/>
    <w:rPr>
      <w:color w:val="0000FF"/>
      <w:u w:val="single"/>
    </w:rPr>
  </w:style>
  <w:style w:type="character" w:customStyle="1" w:styleId="file-meta">
    <w:name w:val="file-meta"/>
    <w:basedOn w:val="DefaultParagraphFont"/>
    <w:rsid w:val="00416767"/>
  </w:style>
  <w:style w:type="character" w:customStyle="1" w:styleId="file-type">
    <w:name w:val="file-type"/>
    <w:basedOn w:val="DefaultParagraphFont"/>
    <w:rsid w:val="00416767"/>
  </w:style>
  <w:style w:type="character" w:customStyle="1" w:styleId="file-size">
    <w:name w:val="file-size"/>
    <w:basedOn w:val="DefaultParagraphFont"/>
    <w:rsid w:val="00416767"/>
  </w:style>
  <w:style w:type="character" w:customStyle="1" w:styleId="date-display-single">
    <w:name w:val="date-display-single"/>
    <w:basedOn w:val="DefaultParagraphFont"/>
    <w:rsid w:val="0041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5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857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492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517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0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075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886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2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a.gov.au/sites/default/files/medicines-safety-update-volume-8-number-4-august-september-2017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medsafe.govt.nz/profs/PUArticles/June2018/HyoscineButylbromideAndCardiovascularAR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buscopan_audit_checklist_16.3.2023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s://emedicine.medscape.com/article/164924-overview?form=fp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cr.ac.uk/sites/default/files/rcr_bsgar_statement_buscopan_july2017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  <SharedWithUsers xmlns="3fb4b005-a1e9-415f-95e8-b72bee4e82f5">
      <UserInfo>
        <DisplayName/>
        <AccountId xsi:nil="true"/>
        <AccountType/>
      </UserInfo>
    </SharedWithUsers>
    <MediaLengthInSeconds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2A743006-A005-4069-9FB9-3380B5D82FFE}"/>
</file>

<file path=customXml/itemProps2.xml><?xml version="1.0" encoding="utf-8"?>
<ds:datastoreItem xmlns:ds="http://schemas.openxmlformats.org/officeDocument/2006/customXml" ds:itemID="{BB762E91-3C50-4468-B54F-E252A6DF32B7}"/>
</file>

<file path=customXml/itemProps3.xml><?xml version="1.0" encoding="utf-8"?>
<ds:datastoreItem xmlns:ds="http://schemas.openxmlformats.org/officeDocument/2006/customXml" ds:itemID="{CAC90E8E-EEA2-48EA-91B1-1BFDBA6FF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2023-10-05T15:17:00Z</dcterms:created>
  <dcterms:modified xsi:type="dcterms:W3CDTF">2023-10-05T15:25:00Z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Order">
    <vt:r8>258862600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