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7164" w14:textId="77777777" w:rsidR="00215C52" w:rsidRDefault="00215C52" w:rsidP="00215C52">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Audit of biochemical recurrence rates and toxicity following combination of external beam radiotherapy and HDR brachytherapy for locally advanced prostate cancer</w:t>
      </w:r>
    </w:p>
    <w:p w14:paraId="41999D02" w14:textId="77777777" w:rsidR="00215C52" w:rsidRDefault="00215C52" w:rsidP="00215C52">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3D2931BD"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AIM:</w:t>
      </w:r>
    </w:p>
    <w:p w14:paraId="7065FB98"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To establish local biochemical recurrence rates and toxicity outcomes, for patients treated with combination of EBRT and HDR brachytherapy for locally advanced prostate </w:t>
      </w:r>
      <w:proofErr w:type="gramStart"/>
      <w:r>
        <w:rPr>
          <w:rFonts w:ascii="Arial" w:hAnsi="Arial" w:cs="Arial"/>
          <w:color w:val="343434"/>
          <w:sz w:val="23"/>
          <w:szCs w:val="23"/>
        </w:rPr>
        <w:t>cancer</w:t>
      </w:r>
      <w:proofErr w:type="gramEnd"/>
    </w:p>
    <w:p w14:paraId="1371F18E"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OBJECTIVES:</w:t>
      </w:r>
    </w:p>
    <w:p w14:paraId="154C8777"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Compare local outcomes with the published literature; consider the implications for local service delivery if HDR boost is offered routinely for locally advanced prostate </w:t>
      </w:r>
      <w:proofErr w:type="gramStart"/>
      <w:r>
        <w:rPr>
          <w:rFonts w:ascii="Arial" w:hAnsi="Arial" w:cs="Arial"/>
          <w:color w:val="343434"/>
          <w:sz w:val="23"/>
          <w:szCs w:val="23"/>
        </w:rPr>
        <w:t>cancer</w:t>
      </w:r>
      <w:proofErr w:type="gramEnd"/>
    </w:p>
    <w:p w14:paraId="33F5A085" w14:textId="77777777" w:rsidR="00215C52" w:rsidRDefault="00215C52" w:rsidP="00215C52">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11BE24F"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External beam radiotherapy (EBRT) with androgen deprivation therapy is internationally the standard of care for locally advanced prostate cancer since the publication of the MRC PR07 and the SPCG-7/SFUO-3 trials [1-2]. The efficacy of radiotherapy for prostate cancer is dose dependent; randomised trials have proven the benefit of radiation dose escalation [3]. NICE recommends the combination of EBRT and high dose rate (HDR) brachytherapy as an option for dose escalation based on current evidence [4]; </w:t>
      </w:r>
      <w:proofErr w:type="gramStart"/>
      <w:r>
        <w:rPr>
          <w:rFonts w:ascii="Arial" w:hAnsi="Arial" w:cs="Arial"/>
          <w:color w:val="343434"/>
          <w:sz w:val="23"/>
          <w:szCs w:val="23"/>
        </w:rPr>
        <w:t>however</w:t>
      </w:r>
      <w:proofErr w:type="gramEnd"/>
      <w:r>
        <w:rPr>
          <w:rFonts w:ascii="Arial" w:hAnsi="Arial" w:cs="Arial"/>
          <w:color w:val="343434"/>
          <w:sz w:val="23"/>
          <w:szCs w:val="23"/>
        </w:rPr>
        <w:t xml:space="preserve"> brachytherapy use is traditionally lower in the UK compared to the rest of Europe and the USA.</w:t>
      </w:r>
    </w:p>
    <w:p w14:paraId="55C5E24A"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is intended to establish a baseline of local outcome and toxicity data for patients treated with HDR boost and to compare this with the Mount Vernon phase 3 trial and retrospective review [5-6]. Also, to establish the EBRT+HDR regime used locally compared with that used in the published literature. It is also important for local and regional service delivery, to establish the numbers of patients being treated in this way particularly if the centre does not have a prostate HDR brachytherapy service.</w:t>
      </w:r>
    </w:p>
    <w:p w14:paraId="238718CF" w14:textId="77777777" w:rsidR="00215C52" w:rsidRDefault="00215C52" w:rsidP="00215C52">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0CF9492" w14:textId="77777777" w:rsidR="00215C52" w:rsidRDefault="00215C52" w:rsidP="00215C52">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6835094"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Phase III randomised trial of EBRT plus HDR boost versus EBRT alone reported by Hoskin et al [5]</w:t>
      </w:r>
    </w:p>
    <w:p w14:paraId="76B6DF55"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Mount Vernon retrospective review of patients treated with EBRT plus HDR boost reported by Chin </w:t>
      </w:r>
      <w:proofErr w:type="gramStart"/>
      <w:r>
        <w:rPr>
          <w:rFonts w:ascii="Arial" w:hAnsi="Arial" w:cs="Arial"/>
          <w:color w:val="343434"/>
          <w:sz w:val="23"/>
          <w:szCs w:val="23"/>
        </w:rPr>
        <w:t>et al.[</w:t>
      </w:r>
      <w:proofErr w:type="gramEnd"/>
      <w:r>
        <w:rPr>
          <w:rFonts w:ascii="Arial" w:hAnsi="Arial" w:cs="Arial"/>
          <w:color w:val="343434"/>
          <w:sz w:val="23"/>
          <w:szCs w:val="23"/>
        </w:rPr>
        <w:t>6]</w:t>
      </w:r>
    </w:p>
    <w:p w14:paraId="60A2A81A" w14:textId="77777777" w:rsidR="00215C52" w:rsidRDefault="00215C52" w:rsidP="00215C52">
      <w:pPr>
        <w:shd w:val="clear" w:color="auto" w:fill="FFFFFF"/>
        <w:rPr>
          <w:rFonts w:ascii="Arial" w:hAnsi="Arial" w:cs="Arial"/>
          <w:b/>
          <w:bCs/>
          <w:color w:val="007CBE"/>
          <w:sz w:val="23"/>
          <w:szCs w:val="23"/>
        </w:rPr>
      </w:pPr>
      <w:r>
        <w:rPr>
          <w:rFonts w:ascii="Arial" w:hAnsi="Arial" w:cs="Arial"/>
          <w:b/>
          <w:bCs/>
          <w:color w:val="007CBE"/>
          <w:sz w:val="23"/>
          <w:szCs w:val="23"/>
        </w:rPr>
        <w:lastRenderedPageBreak/>
        <w:t>Target: </w:t>
      </w:r>
    </w:p>
    <w:p w14:paraId="5B17E0C2"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Mean PSA relapse free survival in range of 95% confidence intervals reported in Mount Vernon Phase 3 trial</w:t>
      </w:r>
    </w:p>
    <w:p w14:paraId="3E166139"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To compare with Mount Vernon retrospective review </w:t>
      </w:r>
      <w:proofErr w:type="gramStart"/>
      <w:r>
        <w:rPr>
          <w:rFonts w:ascii="Arial" w:hAnsi="Arial" w:cs="Arial"/>
          <w:color w:val="343434"/>
          <w:sz w:val="23"/>
          <w:szCs w:val="23"/>
        </w:rPr>
        <w:t>3 year</w:t>
      </w:r>
      <w:proofErr w:type="gramEnd"/>
      <w:r>
        <w:rPr>
          <w:rFonts w:ascii="Arial" w:hAnsi="Arial" w:cs="Arial"/>
          <w:color w:val="343434"/>
          <w:sz w:val="23"/>
          <w:szCs w:val="23"/>
        </w:rPr>
        <w:t xml:space="preserve"> actuarial biochemical relapse free survival and toxicity data</w:t>
      </w:r>
    </w:p>
    <w:p w14:paraId="7B9C8D03" w14:textId="77777777" w:rsidR="00215C52" w:rsidRDefault="00215C52" w:rsidP="00215C52">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FDAACF8" w14:textId="77777777" w:rsidR="00215C52" w:rsidRDefault="00215C52" w:rsidP="00215C52">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32A69C1"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Biochemical relapse free survival</w:t>
      </w:r>
    </w:p>
    <w:p w14:paraId="4D27EBC7"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Toxicity</w:t>
      </w:r>
    </w:p>
    <w:p w14:paraId="0F8D02E5" w14:textId="77777777" w:rsidR="00215C52" w:rsidRDefault="00215C52" w:rsidP="00215C52">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FB4B740"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DEMOGRAPHIC DATA:</w:t>
      </w:r>
    </w:p>
    <w:p w14:paraId="42E6E499"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of birth</w:t>
      </w:r>
    </w:p>
    <w:p w14:paraId="2EDC8CF6"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of diagnosis</w:t>
      </w:r>
    </w:p>
    <w:p w14:paraId="5E1888DD"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CANCER DATA:</w:t>
      </w:r>
    </w:p>
    <w:p w14:paraId="6E477BC5"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T stage</w:t>
      </w:r>
    </w:p>
    <w:p w14:paraId="47642D93"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Gleason score</w:t>
      </w:r>
    </w:p>
    <w:p w14:paraId="693547BA"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PSA at diagnosis</w:t>
      </w:r>
    </w:p>
    <w:p w14:paraId="3C0D96EB"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Use of concurrent hormones</w:t>
      </w:r>
    </w:p>
    <w:p w14:paraId="706381DF"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RADIOTHERAPY DATA:</w:t>
      </w:r>
    </w:p>
    <w:p w14:paraId="347A334F"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Dose of EBRT- total dose and number of fractions</w:t>
      </w:r>
    </w:p>
    <w:p w14:paraId="4F0F3BBC"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Dose of HDR boost- total dose and number of fractions</w:t>
      </w:r>
    </w:p>
    <w:p w14:paraId="16737391"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radiotherapy started</w:t>
      </w:r>
    </w:p>
    <w:p w14:paraId="6625341A"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Date radiotherapy </w:t>
      </w:r>
      <w:proofErr w:type="gramStart"/>
      <w:r>
        <w:rPr>
          <w:rFonts w:ascii="Arial" w:hAnsi="Arial" w:cs="Arial"/>
          <w:color w:val="343434"/>
          <w:sz w:val="23"/>
          <w:szCs w:val="23"/>
        </w:rPr>
        <w:t>completed;</w:t>
      </w:r>
      <w:proofErr w:type="gramEnd"/>
      <w:r>
        <w:rPr>
          <w:rFonts w:ascii="Arial" w:hAnsi="Arial" w:cs="Arial"/>
          <w:color w:val="343434"/>
          <w:sz w:val="23"/>
          <w:szCs w:val="23"/>
        </w:rPr>
        <w:t xml:space="preserve"> whether pelvic nodes treated</w:t>
      </w:r>
    </w:p>
    <w:p w14:paraId="3C4CACA7"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SURVIVAL DATA:</w:t>
      </w:r>
    </w:p>
    <w:p w14:paraId="64884906"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of biochemical recurrence</w:t>
      </w:r>
    </w:p>
    <w:p w14:paraId="5B665A86"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of development of metastatic disease</w:t>
      </w:r>
    </w:p>
    <w:p w14:paraId="00AB9D60"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Date of death</w:t>
      </w:r>
    </w:p>
    <w:p w14:paraId="52C1256B"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 Date of last follow up</w:t>
      </w:r>
    </w:p>
    <w:p w14:paraId="56C566E4"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TOXICITY DATA:</w:t>
      </w:r>
    </w:p>
    <w:p w14:paraId="6E092925"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Any acute or late toxicity recorded ideally graded using CTCAE grades</w:t>
      </w:r>
    </w:p>
    <w:p w14:paraId="707C54FE" w14:textId="77777777" w:rsidR="00215C52" w:rsidRDefault="00215C52" w:rsidP="00215C52">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CD58B7B"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At least 50 patients for useful comparison with standards.</w:t>
      </w:r>
    </w:p>
    <w:p w14:paraId="5754ED96" w14:textId="77777777" w:rsidR="00215C52" w:rsidRDefault="00215C52" w:rsidP="00215C52">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02B6FBA"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Compare T stage/Gleason score/PSA between local data and standard to ensure differences in outcome are not related to proportion of </w:t>
      </w:r>
      <w:proofErr w:type="gramStart"/>
      <w:r>
        <w:rPr>
          <w:rFonts w:ascii="Arial" w:hAnsi="Arial" w:cs="Arial"/>
          <w:color w:val="343434"/>
          <w:sz w:val="23"/>
          <w:szCs w:val="23"/>
        </w:rPr>
        <w:t>high risk</w:t>
      </w:r>
      <w:proofErr w:type="gramEnd"/>
      <w:r>
        <w:rPr>
          <w:rFonts w:ascii="Arial" w:hAnsi="Arial" w:cs="Arial"/>
          <w:color w:val="343434"/>
          <w:sz w:val="23"/>
          <w:szCs w:val="23"/>
        </w:rPr>
        <w:t xml:space="preserve"> patients</w:t>
      </w:r>
    </w:p>
    <w:p w14:paraId="4D6A2369"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Compare BED data and ensure that local regime is comparable with standard and consider changing regime if not achieving comparable dose escalation or if toxicity is unacceptably high</w:t>
      </w:r>
    </w:p>
    <w:p w14:paraId="7BDD6243"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Ensure CT planned conformal treatment is used for EBRT to </w:t>
      </w:r>
      <w:proofErr w:type="gramStart"/>
      <w:r>
        <w:rPr>
          <w:rFonts w:ascii="Arial" w:hAnsi="Arial" w:cs="Arial"/>
          <w:color w:val="343434"/>
          <w:sz w:val="23"/>
          <w:szCs w:val="23"/>
        </w:rPr>
        <w:t>reduced</w:t>
      </w:r>
      <w:proofErr w:type="gramEnd"/>
      <w:r>
        <w:rPr>
          <w:rFonts w:ascii="Arial" w:hAnsi="Arial" w:cs="Arial"/>
          <w:color w:val="343434"/>
          <w:sz w:val="23"/>
          <w:szCs w:val="23"/>
        </w:rPr>
        <w:t xml:space="preserve"> toxicity</w:t>
      </w:r>
    </w:p>
    <w:p w14:paraId="770F8C7D"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Establish a database for further prospective data collection and to establish longer term survival and toxicity data</w:t>
      </w:r>
    </w:p>
    <w:p w14:paraId="2A8D83D5" w14:textId="77777777" w:rsidR="00215C52" w:rsidRDefault="00215C52" w:rsidP="00215C52">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20755ED"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patient’s radiotherapy and clinical notes: electronic or paper depending on local practice</w:t>
      </w:r>
    </w:p>
    <w:p w14:paraId="3E782CE1" w14:textId="77777777" w:rsidR="00215C52" w:rsidRDefault="00215C52" w:rsidP="00215C5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SPSS or similar statistics software for creation of database and for statistical analysis</w:t>
      </w:r>
    </w:p>
    <w:p w14:paraId="235E8E07" w14:textId="77777777" w:rsidR="00215C52" w:rsidRDefault="00215C52" w:rsidP="00215C52">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D7B77A8" w14:textId="77777777" w:rsidR="00215C52" w:rsidRDefault="00215C52" w:rsidP="00215C5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Warde P, Mason M, Ding </w:t>
      </w:r>
      <w:proofErr w:type="gramStart"/>
      <w:r>
        <w:rPr>
          <w:rFonts w:ascii="Arial" w:hAnsi="Arial" w:cs="Arial"/>
          <w:color w:val="343434"/>
          <w:sz w:val="23"/>
          <w:szCs w:val="23"/>
        </w:rPr>
        <w:t>k ,</w:t>
      </w:r>
      <w:proofErr w:type="gramEnd"/>
      <w:r>
        <w:rPr>
          <w:rFonts w:ascii="Arial" w:hAnsi="Arial" w:cs="Arial"/>
          <w:color w:val="343434"/>
          <w:sz w:val="23"/>
          <w:szCs w:val="23"/>
        </w:rPr>
        <w:t xml:space="preserve"> Kirkbride P, Brundage M, Cowan R et al for the NCIC CTG PR.3/MRC UK PR07 investigators. Combined androgen deprivation therapy and radiation therapy for locally advanced prostate cancer: a randomised, phase 3 </w:t>
      </w:r>
      <w:proofErr w:type="gramStart"/>
      <w:r>
        <w:rPr>
          <w:rFonts w:ascii="Arial" w:hAnsi="Arial" w:cs="Arial"/>
          <w:color w:val="343434"/>
          <w:sz w:val="23"/>
          <w:szCs w:val="23"/>
        </w:rPr>
        <w:t>trial .</w:t>
      </w:r>
      <w:proofErr w:type="gramEnd"/>
      <w:r>
        <w:rPr>
          <w:rFonts w:ascii="Arial" w:hAnsi="Arial" w:cs="Arial"/>
          <w:color w:val="343434"/>
          <w:sz w:val="23"/>
          <w:szCs w:val="23"/>
        </w:rPr>
        <w:t xml:space="preserve"> The Lancet, Early Online Publication, 3 November 2011 doi:10.1016/S0140-6736(11)61095-7</w:t>
      </w:r>
    </w:p>
    <w:p w14:paraId="04AA756D" w14:textId="77777777" w:rsidR="00215C52" w:rsidRDefault="00215C52" w:rsidP="00215C5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Widmark A, Klepp O, Solberg A et al. Endocrine treatment, with or without radiotherapy, in locally advanced prostate cancer: an open randomised phase III trial. The Lancet </w:t>
      </w:r>
      <w:proofErr w:type="gramStart"/>
      <w:r>
        <w:rPr>
          <w:rFonts w:ascii="Arial" w:hAnsi="Arial" w:cs="Arial"/>
          <w:color w:val="343434"/>
          <w:sz w:val="23"/>
          <w:szCs w:val="23"/>
        </w:rPr>
        <w:t>2009;373:301</w:t>
      </w:r>
      <w:proofErr w:type="gramEnd"/>
      <w:r>
        <w:rPr>
          <w:rFonts w:ascii="Arial" w:hAnsi="Arial" w:cs="Arial"/>
          <w:color w:val="343434"/>
          <w:sz w:val="23"/>
          <w:szCs w:val="23"/>
        </w:rPr>
        <w:t>-308</w:t>
      </w:r>
    </w:p>
    <w:p w14:paraId="1A6780C9" w14:textId="77777777" w:rsidR="00215C52" w:rsidRDefault="00215C52" w:rsidP="00215C5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Pollack A, </w:t>
      </w:r>
      <w:proofErr w:type="spellStart"/>
      <w:r>
        <w:rPr>
          <w:rFonts w:ascii="Arial" w:hAnsi="Arial" w:cs="Arial"/>
          <w:color w:val="343434"/>
          <w:sz w:val="23"/>
          <w:szCs w:val="23"/>
        </w:rPr>
        <w:t>Zagars</w:t>
      </w:r>
      <w:proofErr w:type="spellEnd"/>
      <w:r>
        <w:rPr>
          <w:rFonts w:ascii="Arial" w:hAnsi="Arial" w:cs="Arial"/>
          <w:color w:val="343434"/>
          <w:sz w:val="23"/>
          <w:szCs w:val="23"/>
        </w:rPr>
        <w:t xml:space="preserve"> G, </w:t>
      </w:r>
      <w:proofErr w:type="spellStart"/>
      <w:r>
        <w:rPr>
          <w:rFonts w:ascii="Arial" w:hAnsi="Arial" w:cs="Arial"/>
          <w:color w:val="343434"/>
          <w:sz w:val="23"/>
          <w:szCs w:val="23"/>
        </w:rPr>
        <w:t>Starkschall</w:t>
      </w:r>
      <w:proofErr w:type="spellEnd"/>
      <w:r>
        <w:rPr>
          <w:rFonts w:ascii="Arial" w:hAnsi="Arial" w:cs="Arial"/>
          <w:color w:val="343434"/>
          <w:sz w:val="23"/>
          <w:szCs w:val="23"/>
        </w:rPr>
        <w:t xml:space="preserve"> G et al. Prostate cancer radiation dose response: results of the M.D. Anderson phase 3 randomised trial. Int J </w:t>
      </w:r>
      <w:proofErr w:type="spellStart"/>
      <w:r>
        <w:rPr>
          <w:rFonts w:ascii="Arial" w:hAnsi="Arial" w:cs="Arial"/>
          <w:color w:val="343434"/>
          <w:sz w:val="23"/>
          <w:szCs w:val="23"/>
        </w:rPr>
        <w:t>Radiat</w:t>
      </w:r>
      <w:proofErr w:type="spellEnd"/>
      <w:r>
        <w:rPr>
          <w:rFonts w:ascii="Arial" w:hAnsi="Arial" w:cs="Arial"/>
          <w:color w:val="343434"/>
          <w:sz w:val="23"/>
          <w:szCs w:val="23"/>
        </w:rPr>
        <w:t xml:space="preserve"> Oncol </w:t>
      </w:r>
      <w:proofErr w:type="spellStart"/>
      <w:r>
        <w:rPr>
          <w:rFonts w:ascii="Arial" w:hAnsi="Arial" w:cs="Arial"/>
          <w:color w:val="343434"/>
          <w:sz w:val="23"/>
          <w:szCs w:val="23"/>
        </w:rPr>
        <w:t>Biol</w:t>
      </w:r>
      <w:proofErr w:type="spellEnd"/>
      <w:r>
        <w:rPr>
          <w:rFonts w:ascii="Arial" w:hAnsi="Arial" w:cs="Arial"/>
          <w:color w:val="343434"/>
          <w:sz w:val="23"/>
          <w:szCs w:val="23"/>
        </w:rPr>
        <w:t xml:space="preserve"> Phys </w:t>
      </w:r>
      <w:proofErr w:type="gramStart"/>
      <w:r>
        <w:rPr>
          <w:rFonts w:ascii="Arial" w:hAnsi="Arial" w:cs="Arial"/>
          <w:color w:val="343434"/>
          <w:sz w:val="23"/>
          <w:szCs w:val="23"/>
        </w:rPr>
        <w:t>2002;53:1097</w:t>
      </w:r>
      <w:proofErr w:type="gramEnd"/>
      <w:r>
        <w:rPr>
          <w:rFonts w:ascii="Arial" w:hAnsi="Arial" w:cs="Arial"/>
          <w:color w:val="343434"/>
          <w:sz w:val="23"/>
          <w:szCs w:val="23"/>
        </w:rPr>
        <w:t>-1105.</w:t>
      </w:r>
    </w:p>
    <w:p w14:paraId="0FC45C9D" w14:textId="77777777" w:rsidR="00215C52" w:rsidRDefault="00215C52" w:rsidP="00215C5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NICE Interventional Procedure Guidance 174: High dose rate brachytherapy in combination with external-beam radiotherapy for localised prostate cancer. </w:t>
      </w:r>
      <w:hyperlink r:id="rId5" w:tgtFrame="_blank" w:history="1">
        <w:r>
          <w:rPr>
            <w:rStyle w:val="Hyperlink"/>
            <w:rFonts w:ascii="Arial" w:hAnsi="Arial" w:cs="Arial"/>
            <w:color w:val="007CBE"/>
            <w:sz w:val="23"/>
            <w:szCs w:val="23"/>
          </w:rPr>
          <w:t>https://www.nice.org.uk/guidance/ipg174</w:t>
        </w:r>
      </w:hyperlink>
    </w:p>
    <w:p w14:paraId="7B21B259" w14:textId="77777777" w:rsidR="00215C52" w:rsidRDefault="00215C52" w:rsidP="00215C5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Hoskin PJ, Motohashi K, Bownes P et al. High dose rate brachytherapy in combination with external beam radiotherapy in the radical treatment of prostate cancer: initial results of a randomised phase three trial. </w:t>
      </w:r>
      <w:proofErr w:type="spellStart"/>
      <w:r>
        <w:rPr>
          <w:rFonts w:ascii="Arial" w:hAnsi="Arial" w:cs="Arial"/>
          <w:color w:val="343434"/>
          <w:sz w:val="23"/>
          <w:szCs w:val="23"/>
        </w:rPr>
        <w:t>RadiotherOncol</w:t>
      </w:r>
      <w:proofErr w:type="spellEnd"/>
      <w:r>
        <w:rPr>
          <w:rFonts w:ascii="Arial" w:hAnsi="Arial" w:cs="Arial"/>
          <w:color w:val="343434"/>
          <w:sz w:val="23"/>
          <w:szCs w:val="23"/>
        </w:rPr>
        <w:t xml:space="preserve"> 2007; 84(2):114-20</w:t>
      </w:r>
    </w:p>
    <w:p w14:paraId="56C3ECD4" w14:textId="77777777" w:rsidR="00215C52" w:rsidRDefault="00215C52" w:rsidP="00215C5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Chin Y, Bullard J, Bryant L, Bownes P, Ostler P, Hoskin P. High Dose Rate Iridium-192 Brachytherapy as a Component of Radical Radiotherapy for the Treatment of Localised Prostate Cancer. Clinical Oncology 2006; 18: 474e479</w:t>
      </w:r>
    </w:p>
    <w:p w14:paraId="35615B74" w14:textId="77777777" w:rsidR="00215C52" w:rsidRDefault="00215C52" w:rsidP="00215C52">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2FE5431" w14:textId="77777777" w:rsidR="00215C52" w:rsidRDefault="00215C52" w:rsidP="00215C52">
      <w:pPr>
        <w:shd w:val="clear" w:color="auto" w:fill="FFFFFF"/>
        <w:rPr>
          <w:rFonts w:ascii="Arial" w:hAnsi="Arial" w:cs="Arial"/>
          <w:color w:val="343434"/>
          <w:sz w:val="23"/>
          <w:szCs w:val="23"/>
        </w:rPr>
      </w:pPr>
      <w:r>
        <w:rPr>
          <w:rFonts w:ascii="Arial" w:hAnsi="Arial" w:cs="Arial"/>
          <w:color w:val="343434"/>
          <w:sz w:val="23"/>
          <w:szCs w:val="23"/>
        </w:rPr>
        <w:t>A C Pascoe and D Muthukumar</w:t>
      </w:r>
    </w:p>
    <w:p w14:paraId="21F0E0F3" w14:textId="77777777" w:rsidR="00215C52" w:rsidRDefault="00215C52" w:rsidP="00215C52">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0F29B93" w14:textId="77777777" w:rsidR="00215C52" w:rsidRDefault="00215C52" w:rsidP="00215C52">
      <w:pPr>
        <w:shd w:val="clear" w:color="auto" w:fill="FFFFFF"/>
        <w:rPr>
          <w:rFonts w:ascii="Arial" w:hAnsi="Arial" w:cs="Arial"/>
          <w:color w:val="343434"/>
          <w:sz w:val="23"/>
          <w:szCs w:val="23"/>
        </w:rPr>
      </w:pPr>
      <w:r>
        <w:rPr>
          <w:rStyle w:val="date-display-single"/>
          <w:rFonts w:ascii="Arial" w:hAnsi="Arial" w:cs="Arial"/>
          <w:color w:val="343434"/>
          <w:sz w:val="23"/>
          <w:szCs w:val="23"/>
        </w:rPr>
        <w:t>Tuesday 16 April 2013</w:t>
      </w:r>
    </w:p>
    <w:p w14:paraId="66473350" w14:textId="77777777" w:rsidR="00215C52" w:rsidRDefault="00215C52" w:rsidP="00215C52">
      <w:pPr>
        <w:rPr>
          <w:rFonts w:ascii="Times New Roman" w:hAnsi="Times New Roman" w:cs="Times New Roman"/>
          <w:sz w:val="24"/>
          <w:szCs w:val="24"/>
        </w:rPr>
      </w:pPr>
    </w:p>
    <w:p w14:paraId="548866E4" w14:textId="77777777" w:rsidR="00215C52" w:rsidRDefault="00215C52" w:rsidP="00215C52">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FE02913" w14:textId="77777777" w:rsidR="00215C52" w:rsidRDefault="00215C52" w:rsidP="00215C52">
      <w:pPr>
        <w:shd w:val="clear" w:color="auto" w:fill="FFFFFF"/>
        <w:rPr>
          <w:rFonts w:ascii="Arial" w:hAnsi="Arial" w:cs="Arial"/>
          <w:color w:val="343434"/>
          <w:sz w:val="23"/>
          <w:szCs w:val="23"/>
        </w:rPr>
      </w:pPr>
      <w:r>
        <w:rPr>
          <w:rStyle w:val="date-display-single"/>
          <w:rFonts w:ascii="Arial" w:hAnsi="Arial" w:cs="Arial"/>
          <w:color w:val="343434"/>
          <w:sz w:val="23"/>
          <w:szCs w:val="23"/>
        </w:rPr>
        <w:t>Monday 16 April 2018</w:t>
      </w:r>
    </w:p>
    <w:p w14:paraId="7C0A2111" w14:textId="5799C7FA" w:rsidR="000D3E1E" w:rsidRDefault="000D3E1E" w:rsidP="00215C52">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B540C"/>
    <w:multiLevelType w:val="multilevel"/>
    <w:tmpl w:val="484A9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1199052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215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917">
      <w:bodyDiv w:val="1"/>
      <w:marLeft w:val="0"/>
      <w:marRight w:val="0"/>
      <w:marTop w:val="0"/>
      <w:marBottom w:val="0"/>
      <w:divBdr>
        <w:top w:val="none" w:sz="0" w:space="0" w:color="auto"/>
        <w:left w:val="none" w:sz="0" w:space="0" w:color="auto"/>
        <w:bottom w:val="none" w:sz="0" w:space="0" w:color="auto"/>
        <w:right w:val="none" w:sz="0" w:space="0" w:color="auto"/>
      </w:divBdr>
      <w:divsChild>
        <w:div w:id="1735809991">
          <w:marLeft w:val="0"/>
          <w:marRight w:val="0"/>
          <w:marTop w:val="0"/>
          <w:marBottom w:val="480"/>
          <w:divBdr>
            <w:top w:val="none" w:sz="0" w:space="0" w:color="auto"/>
            <w:left w:val="none" w:sz="0" w:space="0" w:color="auto"/>
            <w:bottom w:val="none" w:sz="0" w:space="0" w:color="auto"/>
            <w:right w:val="none" w:sz="0" w:space="0" w:color="auto"/>
          </w:divBdr>
          <w:divsChild>
            <w:div w:id="52582702">
              <w:marLeft w:val="0"/>
              <w:marRight w:val="0"/>
              <w:marTop w:val="0"/>
              <w:marBottom w:val="0"/>
              <w:divBdr>
                <w:top w:val="none" w:sz="0" w:space="0" w:color="auto"/>
                <w:left w:val="none" w:sz="0" w:space="0" w:color="auto"/>
                <w:bottom w:val="none" w:sz="0" w:space="0" w:color="auto"/>
                <w:right w:val="none" w:sz="0" w:space="0" w:color="auto"/>
              </w:divBdr>
            </w:div>
            <w:div w:id="1508330494">
              <w:marLeft w:val="0"/>
              <w:marRight w:val="0"/>
              <w:marTop w:val="0"/>
              <w:marBottom w:val="0"/>
              <w:divBdr>
                <w:top w:val="none" w:sz="0" w:space="0" w:color="auto"/>
                <w:left w:val="none" w:sz="0" w:space="0" w:color="auto"/>
                <w:bottom w:val="none" w:sz="0" w:space="0" w:color="auto"/>
                <w:right w:val="none" w:sz="0" w:space="0" w:color="auto"/>
              </w:divBdr>
              <w:divsChild>
                <w:div w:id="17097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678">
          <w:marLeft w:val="0"/>
          <w:marRight w:val="0"/>
          <w:marTop w:val="0"/>
          <w:marBottom w:val="480"/>
          <w:divBdr>
            <w:top w:val="none" w:sz="0" w:space="0" w:color="auto"/>
            <w:left w:val="none" w:sz="0" w:space="0" w:color="auto"/>
            <w:bottom w:val="none" w:sz="0" w:space="0" w:color="auto"/>
            <w:right w:val="none" w:sz="0" w:space="0" w:color="auto"/>
          </w:divBdr>
          <w:divsChild>
            <w:div w:id="1937515662">
              <w:marLeft w:val="0"/>
              <w:marRight w:val="0"/>
              <w:marTop w:val="0"/>
              <w:marBottom w:val="0"/>
              <w:divBdr>
                <w:top w:val="none" w:sz="0" w:space="0" w:color="auto"/>
                <w:left w:val="none" w:sz="0" w:space="0" w:color="auto"/>
                <w:bottom w:val="none" w:sz="0" w:space="0" w:color="auto"/>
                <w:right w:val="none" w:sz="0" w:space="0" w:color="auto"/>
              </w:divBdr>
            </w:div>
            <w:div w:id="1867020753">
              <w:marLeft w:val="0"/>
              <w:marRight w:val="0"/>
              <w:marTop w:val="0"/>
              <w:marBottom w:val="0"/>
              <w:divBdr>
                <w:top w:val="none" w:sz="0" w:space="0" w:color="auto"/>
                <w:left w:val="none" w:sz="0" w:space="0" w:color="auto"/>
                <w:bottom w:val="none" w:sz="0" w:space="0" w:color="auto"/>
                <w:right w:val="none" w:sz="0" w:space="0" w:color="auto"/>
              </w:divBdr>
              <w:divsChild>
                <w:div w:id="17491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3854">
          <w:marLeft w:val="0"/>
          <w:marRight w:val="0"/>
          <w:marTop w:val="0"/>
          <w:marBottom w:val="0"/>
          <w:divBdr>
            <w:top w:val="none" w:sz="0" w:space="0" w:color="auto"/>
            <w:left w:val="none" w:sz="0" w:space="0" w:color="auto"/>
            <w:bottom w:val="none" w:sz="0" w:space="0" w:color="auto"/>
            <w:right w:val="none" w:sz="0" w:space="0" w:color="auto"/>
          </w:divBdr>
          <w:divsChild>
            <w:div w:id="137722083">
              <w:marLeft w:val="0"/>
              <w:marRight w:val="0"/>
              <w:marTop w:val="0"/>
              <w:marBottom w:val="0"/>
              <w:divBdr>
                <w:top w:val="none" w:sz="0" w:space="0" w:color="auto"/>
                <w:left w:val="none" w:sz="0" w:space="0" w:color="auto"/>
                <w:bottom w:val="none" w:sz="0" w:space="0" w:color="auto"/>
                <w:right w:val="none" w:sz="0" w:space="0" w:color="auto"/>
              </w:divBdr>
            </w:div>
            <w:div w:id="235433277">
              <w:marLeft w:val="0"/>
              <w:marRight w:val="0"/>
              <w:marTop w:val="0"/>
              <w:marBottom w:val="0"/>
              <w:divBdr>
                <w:top w:val="none" w:sz="0" w:space="0" w:color="auto"/>
                <w:left w:val="none" w:sz="0" w:space="0" w:color="auto"/>
                <w:bottom w:val="none" w:sz="0" w:space="0" w:color="auto"/>
                <w:right w:val="none" w:sz="0" w:space="0" w:color="auto"/>
              </w:divBdr>
              <w:divsChild>
                <w:div w:id="13963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4530">
          <w:marLeft w:val="0"/>
          <w:marRight w:val="0"/>
          <w:marTop w:val="0"/>
          <w:marBottom w:val="0"/>
          <w:divBdr>
            <w:top w:val="none" w:sz="0" w:space="0" w:color="auto"/>
            <w:left w:val="none" w:sz="0" w:space="0" w:color="auto"/>
            <w:bottom w:val="none" w:sz="0" w:space="0" w:color="auto"/>
            <w:right w:val="none" w:sz="0" w:space="0" w:color="auto"/>
          </w:divBdr>
          <w:divsChild>
            <w:div w:id="814683645">
              <w:marLeft w:val="0"/>
              <w:marRight w:val="0"/>
              <w:marTop w:val="0"/>
              <w:marBottom w:val="0"/>
              <w:divBdr>
                <w:top w:val="none" w:sz="0" w:space="0" w:color="auto"/>
                <w:left w:val="none" w:sz="0" w:space="0" w:color="auto"/>
                <w:bottom w:val="none" w:sz="0" w:space="0" w:color="auto"/>
                <w:right w:val="none" w:sz="0" w:space="0" w:color="auto"/>
              </w:divBdr>
            </w:div>
            <w:div w:id="499928105">
              <w:marLeft w:val="0"/>
              <w:marRight w:val="0"/>
              <w:marTop w:val="0"/>
              <w:marBottom w:val="0"/>
              <w:divBdr>
                <w:top w:val="none" w:sz="0" w:space="0" w:color="auto"/>
                <w:left w:val="none" w:sz="0" w:space="0" w:color="auto"/>
                <w:bottom w:val="none" w:sz="0" w:space="0" w:color="auto"/>
                <w:right w:val="none" w:sz="0" w:space="0" w:color="auto"/>
              </w:divBdr>
              <w:divsChild>
                <w:div w:id="119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5883">
          <w:marLeft w:val="0"/>
          <w:marRight w:val="0"/>
          <w:marTop w:val="0"/>
          <w:marBottom w:val="0"/>
          <w:divBdr>
            <w:top w:val="none" w:sz="0" w:space="0" w:color="auto"/>
            <w:left w:val="none" w:sz="0" w:space="0" w:color="auto"/>
            <w:bottom w:val="none" w:sz="0" w:space="0" w:color="auto"/>
            <w:right w:val="none" w:sz="0" w:space="0" w:color="auto"/>
          </w:divBdr>
          <w:divsChild>
            <w:div w:id="197817891">
              <w:marLeft w:val="0"/>
              <w:marRight w:val="0"/>
              <w:marTop w:val="0"/>
              <w:marBottom w:val="0"/>
              <w:divBdr>
                <w:top w:val="none" w:sz="0" w:space="0" w:color="auto"/>
                <w:left w:val="none" w:sz="0" w:space="0" w:color="auto"/>
                <w:bottom w:val="none" w:sz="0" w:space="0" w:color="auto"/>
                <w:right w:val="none" w:sz="0" w:space="0" w:color="auto"/>
              </w:divBdr>
            </w:div>
            <w:div w:id="2003242444">
              <w:marLeft w:val="0"/>
              <w:marRight w:val="0"/>
              <w:marTop w:val="0"/>
              <w:marBottom w:val="0"/>
              <w:divBdr>
                <w:top w:val="none" w:sz="0" w:space="0" w:color="auto"/>
                <w:left w:val="none" w:sz="0" w:space="0" w:color="auto"/>
                <w:bottom w:val="none" w:sz="0" w:space="0" w:color="auto"/>
                <w:right w:val="none" w:sz="0" w:space="0" w:color="auto"/>
              </w:divBdr>
              <w:divsChild>
                <w:div w:id="10405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8733">
          <w:marLeft w:val="0"/>
          <w:marRight w:val="0"/>
          <w:marTop w:val="0"/>
          <w:marBottom w:val="0"/>
          <w:divBdr>
            <w:top w:val="none" w:sz="0" w:space="0" w:color="auto"/>
            <w:left w:val="none" w:sz="0" w:space="0" w:color="auto"/>
            <w:bottom w:val="none" w:sz="0" w:space="0" w:color="auto"/>
            <w:right w:val="none" w:sz="0" w:space="0" w:color="auto"/>
          </w:divBdr>
          <w:divsChild>
            <w:div w:id="102115998">
              <w:marLeft w:val="0"/>
              <w:marRight w:val="0"/>
              <w:marTop w:val="0"/>
              <w:marBottom w:val="0"/>
              <w:divBdr>
                <w:top w:val="none" w:sz="0" w:space="0" w:color="auto"/>
                <w:left w:val="none" w:sz="0" w:space="0" w:color="auto"/>
                <w:bottom w:val="none" w:sz="0" w:space="0" w:color="auto"/>
                <w:right w:val="none" w:sz="0" w:space="0" w:color="auto"/>
              </w:divBdr>
            </w:div>
            <w:div w:id="2069264420">
              <w:marLeft w:val="0"/>
              <w:marRight w:val="0"/>
              <w:marTop w:val="0"/>
              <w:marBottom w:val="0"/>
              <w:divBdr>
                <w:top w:val="none" w:sz="0" w:space="0" w:color="auto"/>
                <w:left w:val="none" w:sz="0" w:space="0" w:color="auto"/>
                <w:bottom w:val="none" w:sz="0" w:space="0" w:color="auto"/>
                <w:right w:val="none" w:sz="0" w:space="0" w:color="auto"/>
              </w:divBdr>
              <w:divsChild>
                <w:div w:id="160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32258">
          <w:marLeft w:val="0"/>
          <w:marRight w:val="0"/>
          <w:marTop w:val="0"/>
          <w:marBottom w:val="0"/>
          <w:divBdr>
            <w:top w:val="none" w:sz="0" w:space="0" w:color="auto"/>
            <w:left w:val="none" w:sz="0" w:space="0" w:color="auto"/>
            <w:bottom w:val="none" w:sz="0" w:space="0" w:color="auto"/>
            <w:right w:val="none" w:sz="0" w:space="0" w:color="auto"/>
          </w:divBdr>
          <w:divsChild>
            <w:div w:id="2020889966">
              <w:marLeft w:val="0"/>
              <w:marRight w:val="0"/>
              <w:marTop w:val="0"/>
              <w:marBottom w:val="0"/>
              <w:divBdr>
                <w:top w:val="none" w:sz="0" w:space="0" w:color="auto"/>
                <w:left w:val="none" w:sz="0" w:space="0" w:color="auto"/>
                <w:bottom w:val="none" w:sz="0" w:space="0" w:color="auto"/>
                <w:right w:val="none" w:sz="0" w:space="0" w:color="auto"/>
              </w:divBdr>
            </w:div>
            <w:div w:id="619843918">
              <w:marLeft w:val="0"/>
              <w:marRight w:val="0"/>
              <w:marTop w:val="0"/>
              <w:marBottom w:val="0"/>
              <w:divBdr>
                <w:top w:val="none" w:sz="0" w:space="0" w:color="auto"/>
                <w:left w:val="none" w:sz="0" w:space="0" w:color="auto"/>
                <w:bottom w:val="none" w:sz="0" w:space="0" w:color="auto"/>
                <w:right w:val="none" w:sz="0" w:space="0" w:color="auto"/>
              </w:divBdr>
              <w:divsChild>
                <w:div w:id="20837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8581">
          <w:marLeft w:val="0"/>
          <w:marRight w:val="0"/>
          <w:marTop w:val="0"/>
          <w:marBottom w:val="480"/>
          <w:divBdr>
            <w:top w:val="none" w:sz="0" w:space="0" w:color="auto"/>
            <w:left w:val="none" w:sz="0" w:space="0" w:color="auto"/>
            <w:bottom w:val="none" w:sz="0" w:space="0" w:color="auto"/>
            <w:right w:val="none" w:sz="0" w:space="0" w:color="auto"/>
          </w:divBdr>
          <w:divsChild>
            <w:div w:id="659386484">
              <w:marLeft w:val="0"/>
              <w:marRight w:val="0"/>
              <w:marTop w:val="0"/>
              <w:marBottom w:val="0"/>
              <w:divBdr>
                <w:top w:val="none" w:sz="0" w:space="0" w:color="auto"/>
                <w:left w:val="none" w:sz="0" w:space="0" w:color="auto"/>
                <w:bottom w:val="none" w:sz="0" w:space="0" w:color="auto"/>
                <w:right w:val="none" w:sz="0" w:space="0" w:color="auto"/>
              </w:divBdr>
            </w:div>
            <w:div w:id="1256783925">
              <w:marLeft w:val="0"/>
              <w:marRight w:val="0"/>
              <w:marTop w:val="0"/>
              <w:marBottom w:val="0"/>
              <w:divBdr>
                <w:top w:val="none" w:sz="0" w:space="0" w:color="auto"/>
                <w:left w:val="none" w:sz="0" w:space="0" w:color="auto"/>
                <w:bottom w:val="none" w:sz="0" w:space="0" w:color="auto"/>
                <w:right w:val="none" w:sz="0" w:space="0" w:color="auto"/>
              </w:divBdr>
              <w:divsChild>
                <w:div w:id="8993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7776">
          <w:marLeft w:val="0"/>
          <w:marRight w:val="0"/>
          <w:marTop w:val="0"/>
          <w:marBottom w:val="480"/>
          <w:divBdr>
            <w:top w:val="none" w:sz="0" w:space="0" w:color="auto"/>
            <w:left w:val="none" w:sz="0" w:space="0" w:color="auto"/>
            <w:bottom w:val="none" w:sz="0" w:space="0" w:color="auto"/>
            <w:right w:val="none" w:sz="0" w:space="0" w:color="auto"/>
          </w:divBdr>
          <w:divsChild>
            <w:div w:id="430245118">
              <w:marLeft w:val="0"/>
              <w:marRight w:val="0"/>
              <w:marTop w:val="0"/>
              <w:marBottom w:val="0"/>
              <w:divBdr>
                <w:top w:val="none" w:sz="0" w:space="0" w:color="auto"/>
                <w:left w:val="none" w:sz="0" w:space="0" w:color="auto"/>
                <w:bottom w:val="none" w:sz="0" w:space="0" w:color="auto"/>
                <w:right w:val="none" w:sz="0" w:space="0" w:color="auto"/>
              </w:divBdr>
            </w:div>
            <w:div w:id="470247618">
              <w:marLeft w:val="0"/>
              <w:marRight w:val="0"/>
              <w:marTop w:val="0"/>
              <w:marBottom w:val="0"/>
              <w:divBdr>
                <w:top w:val="none" w:sz="0" w:space="0" w:color="auto"/>
                <w:left w:val="none" w:sz="0" w:space="0" w:color="auto"/>
                <w:bottom w:val="none" w:sz="0" w:space="0" w:color="auto"/>
                <w:right w:val="none" w:sz="0" w:space="0" w:color="auto"/>
              </w:divBdr>
              <w:divsChild>
                <w:div w:id="20878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1685">
          <w:marLeft w:val="0"/>
          <w:marRight w:val="0"/>
          <w:marTop w:val="0"/>
          <w:marBottom w:val="480"/>
          <w:divBdr>
            <w:top w:val="none" w:sz="0" w:space="0" w:color="auto"/>
            <w:left w:val="none" w:sz="0" w:space="0" w:color="auto"/>
            <w:bottom w:val="none" w:sz="0" w:space="0" w:color="auto"/>
            <w:right w:val="none" w:sz="0" w:space="0" w:color="auto"/>
          </w:divBdr>
          <w:divsChild>
            <w:div w:id="952708977">
              <w:marLeft w:val="0"/>
              <w:marRight w:val="0"/>
              <w:marTop w:val="0"/>
              <w:marBottom w:val="0"/>
              <w:divBdr>
                <w:top w:val="none" w:sz="0" w:space="0" w:color="auto"/>
                <w:left w:val="none" w:sz="0" w:space="0" w:color="auto"/>
                <w:bottom w:val="none" w:sz="0" w:space="0" w:color="auto"/>
                <w:right w:val="none" w:sz="0" w:space="0" w:color="auto"/>
              </w:divBdr>
            </w:div>
            <w:div w:id="1900626035">
              <w:marLeft w:val="0"/>
              <w:marRight w:val="0"/>
              <w:marTop w:val="0"/>
              <w:marBottom w:val="0"/>
              <w:divBdr>
                <w:top w:val="none" w:sz="0" w:space="0" w:color="auto"/>
                <w:left w:val="none" w:sz="0" w:space="0" w:color="auto"/>
                <w:bottom w:val="none" w:sz="0" w:space="0" w:color="auto"/>
                <w:right w:val="none" w:sz="0" w:space="0" w:color="auto"/>
              </w:divBdr>
              <w:divsChild>
                <w:div w:id="13768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0079">
          <w:marLeft w:val="0"/>
          <w:marRight w:val="0"/>
          <w:marTop w:val="0"/>
          <w:marBottom w:val="480"/>
          <w:divBdr>
            <w:top w:val="none" w:sz="0" w:space="0" w:color="auto"/>
            <w:left w:val="none" w:sz="0" w:space="0" w:color="auto"/>
            <w:bottom w:val="none" w:sz="0" w:space="0" w:color="auto"/>
            <w:right w:val="none" w:sz="0" w:space="0" w:color="auto"/>
          </w:divBdr>
          <w:divsChild>
            <w:div w:id="1353065609">
              <w:marLeft w:val="0"/>
              <w:marRight w:val="0"/>
              <w:marTop w:val="0"/>
              <w:marBottom w:val="0"/>
              <w:divBdr>
                <w:top w:val="none" w:sz="0" w:space="0" w:color="auto"/>
                <w:left w:val="none" w:sz="0" w:space="0" w:color="auto"/>
                <w:bottom w:val="none" w:sz="0" w:space="0" w:color="auto"/>
                <w:right w:val="none" w:sz="0" w:space="0" w:color="auto"/>
              </w:divBdr>
            </w:div>
            <w:div w:id="39676016">
              <w:marLeft w:val="0"/>
              <w:marRight w:val="0"/>
              <w:marTop w:val="0"/>
              <w:marBottom w:val="0"/>
              <w:divBdr>
                <w:top w:val="none" w:sz="0" w:space="0" w:color="auto"/>
                <w:left w:val="none" w:sz="0" w:space="0" w:color="auto"/>
                <w:bottom w:val="none" w:sz="0" w:space="0" w:color="auto"/>
                <w:right w:val="none" w:sz="0" w:space="0" w:color="auto"/>
              </w:divBdr>
              <w:divsChild>
                <w:div w:id="6766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1171">
          <w:marLeft w:val="0"/>
          <w:marRight w:val="0"/>
          <w:marTop w:val="0"/>
          <w:marBottom w:val="0"/>
          <w:divBdr>
            <w:top w:val="none" w:sz="0" w:space="0" w:color="auto"/>
            <w:left w:val="none" w:sz="0" w:space="0" w:color="auto"/>
            <w:bottom w:val="none" w:sz="0" w:space="0" w:color="auto"/>
            <w:right w:val="none" w:sz="0" w:space="0" w:color="auto"/>
          </w:divBdr>
          <w:divsChild>
            <w:div w:id="786435481">
              <w:marLeft w:val="0"/>
              <w:marRight w:val="0"/>
              <w:marTop w:val="0"/>
              <w:marBottom w:val="0"/>
              <w:divBdr>
                <w:top w:val="none" w:sz="0" w:space="0" w:color="auto"/>
                <w:left w:val="none" w:sz="0" w:space="0" w:color="auto"/>
                <w:bottom w:val="none" w:sz="0" w:space="0" w:color="auto"/>
                <w:right w:val="none" w:sz="0" w:space="0" w:color="auto"/>
              </w:divBdr>
            </w:div>
            <w:div w:id="382483787">
              <w:marLeft w:val="0"/>
              <w:marRight w:val="0"/>
              <w:marTop w:val="0"/>
              <w:marBottom w:val="0"/>
              <w:divBdr>
                <w:top w:val="none" w:sz="0" w:space="0" w:color="auto"/>
                <w:left w:val="none" w:sz="0" w:space="0" w:color="auto"/>
                <w:bottom w:val="none" w:sz="0" w:space="0" w:color="auto"/>
                <w:right w:val="none" w:sz="0" w:space="0" w:color="auto"/>
              </w:divBdr>
              <w:divsChild>
                <w:div w:id="5760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021">
          <w:marLeft w:val="0"/>
          <w:marRight w:val="0"/>
          <w:marTop w:val="0"/>
          <w:marBottom w:val="0"/>
          <w:divBdr>
            <w:top w:val="none" w:sz="0" w:space="0" w:color="auto"/>
            <w:left w:val="none" w:sz="0" w:space="0" w:color="auto"/>
            <w:bottom w:val="none" w:sz="0" w:space="0" w:color="auto"/>
            <w:right w:val="none" w:sz="0" w:space="0" w:color="auto"/>
          </w:divBdr>
          <w:divsChild>
            <w:div w:id="2145391197">
              <w:marLeft w:val="0"/>
              <w:marRight w:val="0"/>
              <w:marTop w:val="0"/>
              <w:marBottom w:val="0"/>
              <w:divBdr>
                <w:top w:val="none" w:sz="0" w:space="0" w:color="auto"/>
                <w:left w:val="none" w:sz="0" w:space="0" w:color="auto"/>
                <w:bottom w:val="none" w:sz="0" w:space="0" w:color="auto"/>
                <w:right w:val="none" w:sz="0" w:space="0" w:color="auto"/>
              </w:divBdr>
            </w:div>
            <w:div w:id="373582813">
              <w:marLeft w:val="0"/>
              <w:marRight w:val="0"/>
              <w:marTop w:val="0"/>
              <w:marBottom w:val="0"/>
              <w:divBdr>
                <w:top w:val="none" w:sz="0" w:space="0" w:color="auto"/>
                <w:left w:val="none" w:sz="0" w:space="0" w:color="auto"/>
                <w:bottom w:val="none" w:sz="0" w:space="0" w:color="auto"/>
                <w:right w:val="none" w:sz="0" w:space="0" w:color="auto"/>
              </w:divBdr>
              <w:divsChild>
                <w:div w:id="168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0912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ce.org.uk/nicemedia/live/11215/31529/31529.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A33C4279-5337-47A8-825B-87D5A1C33846}"/>
</file>

<file path=customXml/itemProps2.xml><?xml version="1.0" encoding="utf-8"?>
<ds:datastoreItem xmlns:ds="http://schemas.openxmlformats.org/officeDocument/2006/customXml" ds:itemID="{33C95490-2DDD-43D7-A979-388553A75AB1}"/>
</file>

<file path=customXml/itemProps3.xml><?xml version="1.0" encoding="utf-8"?>
<ds:datastoreItem xmlns:ds="http://schemas.openxmlformats.org/officeDocument/2006/customXml" ds:itemID="{B891D2A5-BC2E-4DC8-BB91-5F732CC99296}"/>
</file>

<file path=docProps/app.xml><?xml version="1.0" encoding="utf-8"?>
<Properties xmlns="http://schemas.openxmlformats.org/officeDocument/2006/extended-properties" xmlns:vt="http://schemas.openxmlformats.org/officeDocument/2006/docPropsVTypes">
  <Template>Normal</Template>
  <TotalTime>1</TotalTime>
  <Pages>4</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4</cp:revision>
  <dcterms:created xsi:type="dcterms:W3CDTF">2023-10-05T14:15:00Z</dcterms:created>
  <dcterms:modified xsi:type="dcterms:W3CDTF">2023-10-06T10:35:00Z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