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AE7" w14:textId="77777777" w:rsidR="00A226BB" w:rsidRDefault="00A226BB" w:rsidP="00A226BB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proofErr w:type="spellStart"/>
      <w:r>
        <w:rPr>
          <w:rFonts w:ascii="Arial" w:hAnsi="Arial" w:cs="Arial"/>
          <w:color w:val="007CBE"/>
          <w:spacing w:val="-15"/>
          <w:sz w:val="50"/>
          <w:szCs w:val="50"/>
        </w:rPr>
        <w:t>Self Expanding</w:t>
      </w:r>
      <w:proofErr w:type="spellEnd"/>
      <w:r>
        <w:rPr>
          <w:rFonts w:ascii="Arial" w:hAnsi="Arial" w:cs="Arial"/>
          <w:color w:val="007CBE"/>
          <w:spacing w:val="-15"/>
          <w:sz w:val="50"/>
          <w:szCs w:val="50"/>
        </w:rPr>
        <w:t xml:space="preserve"> Metal Stents in Acute Large Bowel Obstruction</w:t>
      </w:r>
    </w:p>
    <w:p w14:paraId="64A43455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A7890C0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initial (technical) and clinical success rate of stents placed for obstructing colorectal cancer, as well as early and late complication rates.</w:t>
      </w:r>
    </w:p>
    <w:p w14:paraId="4E55D07E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D2C5B32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Self expanding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metal stents are increasingly being used for treatment of obstructing colorectal cancer, both in palliation and as a bridge to surgery. The provisional results from the national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CReST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published in June 2016 highlighted that in patients fit enough to undergo surgery, stenting as a bridge to surgery reduced stoma formation without a detrimental effect on one-year survival. Post-operative mortality, length of hospital stay, critical care usage and quality of life were not different between the two treatment groups. Other studies have shown similar outcomes [3].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CResT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 trial is due to launch soon which will investigate if covered or uncovered stents are more effective in relieving bowel obstruction in patients with colorectal cancer.</w:t>
      </w:r>
    </w:p>
    <w:p w14:paraId="39B37CCF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aims to evaluate whether colonic stents are being placed to an appropriate standard in individual trusts.</w:t>
      </w:r>
    </w:p>
    <w:p w14:paraId="35C7DD67" w14:textId="77777777" w:rsidR="00A226BB" w:rsidRDefault="00A226BB" w:rsidP="00A226B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F8587D7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0B931A0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Appropriate patient selection and successful placement of a stent across a stricture (technical success), with subsequent relief of obstruction (clinical success) and avoiding the need for urgent surgery.</w:t>
      </w:r>
    </w:p>
    <w:p w14:paraId="6BB19DE4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8031AB5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is no nationally defined gold standard, but the success rates of 72-100 % have been reported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CResT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stenting relieved obstruction in 82% of cases), with complication rates of 21-25%, including perforation,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migration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PR bleeding [1-3].</w:t>
      </w:r>
    </w:p>
    <w:p w14:paraId="4A24545D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Targets therefore set at:</w:t>
      </w:r>
    </w:p>
    <w:p w14:paraId="6EC55FFB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Success rate - minimum 80%</w:t>
      </w:r>
    </w:p>
    <w:p w14:paraId="2500051D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Complication rate - maximum 25%</w:t>
      </w:r>
    </w:p>
    <w:p w14:paraId="0CD0F6CA" w14:textId="77777777" w:rsidR="00A226BB" w:rsidRDefault="00A226BB" w:rsidP="00A226B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7986146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BD8959E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For all patients undergoing placement or attempted placement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self expanding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endoluminal metal stents for obstructing colon cancer, recorded details of immediate outcome of stent placement and details of any subsequent complications.</w:t>
      </w:r>
    </w:p>
    <w:p w14:paraId="7EF0AA68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Data items to be collected: </w:t>
      </w:r>
    </w:p>
    <w:p w14:paraId="71C65A14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Radiological evidence of large bowel obstruction likely due to a colonic malignancy with no evidence of visceral perforation</w:t>
      </w:r>
    </w:p>
    <w:p w14:paraId="617AACAC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Log of all procedures should be kept prospectively</w:t>
      </w:r>
    </w:p>
    <w:p w14:paraId="3A3F229E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Retrospective review of notes or letters to assess for complications and outcome</w:t>
      </w:r>
    </w:p>
    <w:p w14:paraId="231FE2F7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Operator (Radiologist, Surgeon, Endoscopist) technical success, clinical success, early complications, late complications, time from stent to complication</w:t>
      </w:r>
    </w:p>
    <w:p w14:paraId="1952CFDC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Subsequent elective surgical intervention after stent insertion:</w:t>
      </w:r>
    </w:p>
    <w:p w14:paraId="18FCF242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Was a stoma formation required?</w:t>
      </w:r>
    </w:p>
    <w:p w14:paraId="3AE67E75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Primary anastomosis performed?</w:t>
      </w:r>
    </w:p>
    <w:p w14:paraId="378E15FD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Did tumour perforation occur prior to surgical intervention?</w:t>
      </w:r>
    </w:p>
    <w:p w14:paraId="60EE4953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07FDAC2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stents placed within 1 year.</w:t>
      </w:r>
    </w:p>
    <w:p w14:paraId="33F803A4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CB08923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If low success rate further training or refresher courses may be required</w:t>
      </w:r>
    </w:p>
    <w:p w14:paraId="2B89E666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Complications may relate to patient factors – ensure patients being considered are suitable for stenting –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tumour not too low in rectum, no clinical evidence of perforation</w:t>
      </w:r>
    </w:p>
    <w:p w14:paraId="645892FF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50C2677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4-6 hours to collect all retrospective outcome data plus ongoing prospective collation of data for each case.</w:t>
      </w:r>
    </w:p>
    <w:p w14:paraId="2E2C774D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AE9972A" w14:textId="77777777" w:rsidR="00A226BB" w:rsidRDefault="00A226BB" w:rsidP="00A226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Am Surg. 2009 Oct;75; (10):897-900. Long-term outcome of endoscopic colorectal stenting for malignant and benign disease.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Rayhanabad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J, Abbas MA.</w:t>
      </w:r>
    </w:p>
    <w:p w14:paraId="6E59306C" w14:textId="77777777" w:rsidR="00A226BB" w:rsidRDefault="00A226BB" w:rsidP="00A226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Can J Surg. 2008 April; 51(2): 130–134. Safety and efficacy of gastrointestinal stents in cancer patients at a community hospital. Otto M et al.</w:t>
      </w:r>
    </w:p>
    <w:p w14:paraId="6EA39D56" w14:textId="77777777" w:rsidR="00A226BB" w:rsidRDefault="00A226BB" w:rsidP="00A226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Int J Colorectal Dis. 2013 Jun;28(6):855-63. Meta-analysis of randomized trials comparing endoscopic stenting and surgical decompression for colorectal </w:t>
      </w: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cancer obstruction. Cennamo V1,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Luigiano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Coccolini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F, Fabbri C, Bassi M, De Caro G, Ceroni L, Maimone A, Ravelli P,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Ansaloni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</w:t>
      </w:r>
    </w:p>
    <w:p w14:paraId="15D7E10F" w14:textId="77777777" w:rsidR="00A226BB" w:rsidRDefault="00A226BB" w:rsidP="00A226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Management of acute malignant large-bowel obstruction with self-expanding metal stent. Int J Colorectal Dis. 2010 Dec;25(12):1481-5. Branger F et al.</w:t>
      </w:r>
    </w:p>
    <w:p w14:paraId="15E1B6D2" w14:textId="77777777" w:rsidR="00A226BB" w:rsidRDefault="00A226BB" w:rsidP="00A226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Clin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Endosc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2014 Sep;47 (5):415-9. Colonic stent-related complications and their management. Han SH, Lee JH.</w:t>
      </w:r>
    </w:p>
    <w:p w14:paraId="0F2F5CE0" w14:textId="77777777" w:rsidR="00A226BB" w:rsidRDefault="00A226BB" w:rsidP="00A226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CResT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 preliminary results -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http://abstract.asco.org/176/AbstView_176_169602.html</w:t>
        </w:r>
      </w:hyperlink>
    </w:p>
    <w:p w14:paraId="270AB4E6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60CAA5E2" w14:textId="77777777" w:rsidR="00A226BB" w:rsidRDefault="00A226BB" w:rsidP="00A226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Awaiting results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CreST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trial. To be updated based on this.</w:t>
      </w:r>
    </w:p>
    <w:p w14:paraId="594AB022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153EACF" w14:textId="77777777" w:rsidR="00A226BB" w:rsidRDefault="00A226BB" w:rsidP="00A22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S Burbidge. Updated by R. Balasubramaniam</w:t>
      </w:r>
    </w:p>
    <w:p w14:paraId="2B63D49A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FDFE3C6" w14:textId="77777777" w:rsidR="00A226BB" w:rsidRDefault="00A226BB" w:rsidP="00A22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25 February 2011</w:t>
      </w:r>
    </w:p>
    <w:p w14:paraId="3B31F5E0" w14:textId="77777777" w:rsidR="00A226BB" w:rsidRDefault="00A226BB" w:rsidP="00A226BB">
      <w:pPr>
        <w:rPr>
          <w:rFonts w:ascii="Times New Roman" w:hAnsi="Times New Roman" w:cs="Times New Roman"/>
          <w:sz w:val="24"/>
          <w:szCs w:val="24"/>
        </w:rPr>
      </w:pPr>
    </w:p>
    <w:p w14:paraId="06B26F24" w14:textId="77777777" w:rsidR="00A226BB" w:rsidRDefault="00A226BB" w:rsidP="00A226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65E669D" w14:textId="77777777" w:rsidR="00A226BB" w:rsidRDefault="00A226BB" w:rsidP="00A226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26 June 2017</w:t>
      </w:r>
    </w:p>
    <w:p w14:paraId="19E1E8A4" w14:textId="54BCA8CA" w:rsidR="00532AAF" w:rsidRDefault="00532AAF" w:rsidP="00A226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1F2B"/>
    <w:multiLevelType w:val="multilevel"/>
    <w:tmpl w:val="FEAA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59084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A226BB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styleId="Hyperlink">
    <w:name w:val="Hyperlink"/>
    <w:basedOn w:val="DefaultParagraphFont"/>
    <w:uiPriority w:val="99"/>
    <w:semiHidden/>
    <w:unhideWhenUsed/>
    <w:rsid w:val="00A22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38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6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9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33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1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2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stract.asco.org/176/AbstView_176_169602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183F3E2-EFF9-4A72-BF92-170E2783E808}"/>
</file>

<file path=customXml/itemProps2.xml><?xml version="1.0" encoding="utf-8"?>
<ds:datastoreItem xmlns:ds="http://schemas.openxmlformats.org/officeDocument/2006/customXml" ds:itemID="{959AE4FA-EF9A-4242-9B43-740BCB4FB137}"/>
</file>

<file path=customXml/itemProps3.xml><?xml version="1.0" encoding="utf-8"?>
<ds:datastoreItem xmlns:ds="http://schemas.openxmlformats.org/officeDocument/2006/customXml" ds:itemID="{2307BF61-795C-4536-B7EF-AC663691D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