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8E33" w14:textId="77777777" w:rsidR="00A2076E" w:rsidRDefault="00A2076E" w:rsidP="00A2076E">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Audit of the patient pathway in bladder cancer</w:t>
      </w:r>
    </w:p>
    <w:p w14:paraId="41275C9A" w14:textId="77777777" w:rsidR="00A2076E" w:rsidRDefault="00A2076E" w:rsidP="00A2076E">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1E184EA0"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Bladder cancer is the 7th most common cancer in the UK. Most are transitional cell carcinomas (TCCs). Muscle invasive bladder cancer can be treated by surgery or radiotherapy (RT), with 30-40% 5-year overall survival. Following a diagnosis of bladder TCC the patient pathway can be complex, with staging investigations, surgical/ anaesthetic assessment, and consideration of chemotherapy and RT. Care needs to be co-ordinated between Urology and Oncology teams and may involve more than one hospital. These factors can lead to delays in the treatment pathway, which can be audited.</w:t>
      </w:r>
    </w:p>
    <w:p w14:paraId="258D0FF7" w14:textId="77777777" w:rsidR="00A2076E" w:rsidRDefault="00A2076E" w:rsidP="00A2076E">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2FAA4748"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NICE Guidelines for the treatment of bladder cancer emphasise the importance of a streamlined pathway to improve outcomes. In terms of cancer targets in bladder TCC, trans-urethral resection of a bladder tumour (TURBT) </w:t>
      </w:r>
      <w:proofErr w:type="gramStart"/>
      <w:r>
        <w:rPr>
          <w:rFonts w:ascii="Arial" w:hAnsi="Arial" w:cs="Arial"/>
          <w:color w:val="343434"/>
          <w:sz w:val="23"/>
          <w:szCs w:val="23"/>
        </w:rPr>
        <w:t>is considered to be</w:t>
      </w:r>
      <w:proofErr w:type="gramEnd"/>
      <w:r>
        <w:rPr>
          <w:rFonts w:ascii="Arial" w:hAnsi="Arial" w:cs="Arial"/>
          <w:color w:val="343434"/>
          <w:sz w:val="23"/>
          <w:szCs w:val="23"/>
        </w:rPr>
        <w:t xml:space="preserve"> the first definitive treatment. However, it is the pathway from diagnosis at TURBT, to the eventual treatment with cystectomy or radiotherapy, that is likely to have the greatest impact on outcome. Therefore, this pathway is vital </w:t>
      </w:r>
      <w:proofErr w:type="gramStart"/>
      <w:r>
        <w:rPr>
          <w:rFonts w:ascii="Arial" w:hAnsi="Arial" w:cs="Arial"/>
          <w:color w:val="343434"/>
          <w:sz w:val="23"/>
          <w:szCs w:val="23"/>
        </w:rPr>
        <w:t>in patient</w:t>
      </w:r>
      <w:proofErr w:type="gramEnd"/>
      <w:r>
        <w:rPr>
          <w:rFonts w:ascii="Arial" w:hAnsi="Arial" w:cs="Arial"/>
          <w:color w:val="343434"/>
          <w:sz w:val="23"/>
          <w:szCs w:val="23"/>
        </w:rPr>
        <w:t xml:space="preserve"> management.</w:t>
      </w:r>
    </w:p>
    <w:p w14:paraId="327D52C0" w14:textId="77777777" w:rsidR="00A2076E" w:rsidRDefault="00A2076E" w:rsidP="00A2076E">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CDC4F11" w14:textId="77777777" w:rsidR="00A2076E" w:rsidRDefault="00A2076E" w:rsidP="00A2076E">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AD2054E"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Two points in the pathway are particularly relevant to a radiotherapy department, the time between diagnosis at TURBT and referral to Oncology and the time between decision to proceed with radiotherapy treatment and the RT start date.</w:t>
      </w:r>
    </w:p>
    <w:p w14:paraId="66228223"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Time between initial diagnosis and Oncology review should be &lt;31 days where treatment intent is radical</w:t>
      </w:r>
    </w:p>
    <w:p w14:paraId="54E75BD8"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Time between decision date for radiotherapy and treatment start date should be &lt;31 days, for both radical and palliative treatments</w:t>
      </w:r>
    </w:p>
    <w:p w14:paraId="4ABB5339"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Standard 1 has no evidence base for using &lt;31 days, so a local standard should be agreed and adopted. This figure was not felt to be unreasonable in our department. Standard 2 is based on cancer waiting times targets.</w:t>
      </w:r>
    </w:p>
    <w:p w14:paraId="0F747ED0" w14:textId="77777777" w:rsidR="00A2076E" w:rsidRDefault="00A2076E" w:rsidP="00A2076E">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0331A185"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Diagnosis to oncology review should be &lt;31 days in 95% (if treatment intent is radical)</w:t>
      </w:r>
    </w:p>
    <w:p w14:paraId="220E2863"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Decision to treat to radiotherapy start should be &lt;31 days in 100%</w:t>
      </w:r>
    </w:p>
    <w:p w14:paraId="143012DF" w14:textId="77777777" w:rsidR="00A2076E" w:rsidRDefault="00A2076E" w:rsidP="00A2076E">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1350A245" w14:textId="77777777" w:rsidR="00A2076E" w:rsidRDefault="00A2076E" w:rsidP="00A2076E">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76DFFD2"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Time in days between initial bladder cancer diagnosis (taken as date of TURBT or bladder biopsy with histological confirmation) and initial Oncology clinic review</w:t>
      </w:r>
    </w:p>
    <w:p w14:paraId="71FBCB17"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in days between decision to proceed with radiotherapy, to receiving the first planned fraction</w:t>
      </w:r>
    </w:p>
    <w:p w14:paraId="63AB2D36"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The decision may be made at the first oncology appointment, or may be delayed until after neo-adjuvant chemotherapy, or delayed </w:t>
      </w:r>
      <w:proofErr w:type="gramStart"/>
      <w:r>
        <w:rPr>
          <w:rFonts w:ascii="Arial" w:hAnsi="Arial" w:cs="Arial"/>
          <w:color w:val="343434"/>
          <w:sz w:val="23"/>
          <w:szCs w:val="23"/>
        </w:rPr>
        <w:t>to allow</w:t>
      </w:r>
      <w:proofErr w:type="gramEnd"/>
      <w:r>
        <w:rPr>
          <w:rFonts w:ascii="Arial" w:hAnsi="Arial" w:cs="Arial"/>
          <w:color w:val="343434"/>
          <w:sz w:val="23"/>
          <w:szCs w:val="23"/>
        </w:rPr>
        <w:t xml:space="preserve"> more time to consider surgical options</w:t>
      </w:r>
    </w:p>
    <w:p w14:paraId="38F25433" w14:textId="77777777" w:rsidR="00A2076E" w:rsidRDefault="00A2076E" w:rsidP="00A2076E">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394EB5D"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TURBT or initial bladder biopsy</w:t>
      </w:r>
    </w:p>
    <w:p w14:paraId="43162986"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first oncology clinic review</w:t>
      </w:r>
    </w:p>
    <w:p w14:paraId="4443D23F"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decision to proceed with radiotherapy treatment</w:t>
      </w:r>
    </w:p>
    <w:p w14:paraId="78E5892F"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Date of first delivered radiotherapy fraction</w:t>
      </w:r>
    </w:p>
    <w:p w14:paraId="18CCC929"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Treatment intent (radical or palliative)</w:t>
      </w:r>
    </w:p>
    <w:p w14:paraId="034DF1C1"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In </w:t>
      </w:r>
      <w:proofErr w:type="gramStart"/>
      <w:r>
        <w:rPr>
          <w:rFonts w:ascii="Arial" w:hAnsi="Arial" w:cs="Arial"/>
          <w:color w:val="343434"/>
          <w:sz w:val="23"/>
          <w:szCs w:val="23"/>
        </w:rPr>
        <w:t>the majority of</w:t>
      </w:r>
      <w:proofErr w:type="gramEnd"/>
      <w:r>
        <w:rPr>
          <w:rFonts w:ascii="Arial" w:hAnsi="Arial" w:cs="Arial"/>
          <w:color w:val="343434"/>
          <w:sz w:val="23"/>
          <w:szCs w:val="23"/>
        </w:rPr>
        <w:t xml:space="preserve"> centres all these items can be collected using electronic patient management systems, avoiding the need to assess patient notes</w:t>
      </w:r>
    </w:p>
    <w:p w14:paraId="60403401" w14:textId="77777777" w:rsidR="00A2076E" w:rsidRDefault="00A2076E" w:rsidP="00A2076E">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A1801BB"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Different oncology departments see varying numbers of bladder cancer patients. To assess the pathway locally we would suggest auditing all patients receiving bladder cancer radiotherapy over a specified </w:t>
      </w:r>
      <w:proofErr w:type="gramStart"/>
      <w:r>
        <w:rPr>
          <w:rFonts w:ascii="Arial" w:hAnsi="Arial" w:cs="Arial"/>
          <w:color w:val="343434"/>
          <w:sz w:val="23"/>
          <w:szCs w:val="23"/>
        </w:rPr>
        <w:t>time period</w:t>
      </w:r>
      <w:proofErr w:type="gramEnd"/>
      <w:r>
        <w:rPr>
          <w:rFonts w:ascii="Arial" w:hAnsi="Arial" w:cs="Arial"/>
          <w:color w:val="343434"/>
          <w:sz w:val="23"/>
          <w:szCs w:val="23"/>
        </w:rPr>
        <w:t xml:space="preserve"> - for example, a year for smaller departments and 3-6 months in a larger centre. Clearly with small numbers, even one patient failing to meet the targets will have a significant effect on the results. In this instance looking at average waits in days and the range of waiting times, can give valuable additional information to help assess the performance of a department.</w:t>
      </w:r>
    </w:p>
    <w:p w14:paraId="2607149D" w14:textId="77777777" w:rsidR="00A2076E" w:rsidRDefault="00A2076E" w:rsidP="00A2076E">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8AE8EEB"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w:t>
      </w:r>
      <w:proofErr w:type="gramStart"/>
      <w:r>
        <w:rPr>
          <w:rFonts w:ascii="Arial" w:hAnsi="Arial" w:cs="Arial"/>
          <w:color w:val="343434"/>
          <w:sz w:val="23"/>
          <w:szCs w:val="23"/>
        </w:rPr>
        <w:t>Firstly</w:t>
      </w:r>
      <w:proofErr w:type="gramEnd"/>
      <w:r>
        <w:rPr>
          <w:rFonts w:ascii="Arial" w:hAnsi="Arial" w:cs="Arial"/>
          <w:color w:val="343434"/>
          <w:sz w:val="23"/>
          <w:szCs w:val="23"/>
        </w:rPr>
        <w:t xml:space="preserve"> the data needs to be analysed to identify the delays in the pathway</w:t>
      </w:r>
    </w:p>
    <w:p w14:paraId="5BADBCF0"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Significant delays due to capacity issues - for example, not enough Clinical Oncologists or radiotherapy treatment capabilities, this need to be addressed at a senior management level</w:t>
      </w:r>
    </w:p>
    <w:p w14:paraId="33362EDC"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Each department should have a guideline outlining the treatment of bladder cancer that is endorsed by the local MDT. If areas are identified that are causing delays, changes can be made within this structure to improve the pathway. Examples include:</w:t>
      </w:r>
    </w:p>
    <w:p w14:paraId="40B0886F"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 Changing the referral timing to allow simultaneous assessment by surgeons and oncologists after diagnosis, and direct booking into outpatient clinic slots from the MDT. Often these changes involve additional administrative </w:t>
      </w:r>
      <w:proofErr w:type="gramStart"/>
      <w:r>
        <w:rPr>
          <w:rFonts w:ascii="Arial" w:hAnsi="Arial" w:cs="Arial"/>
          <w:color w:val="343434"/>
          <w:sz w:val="23"/>
          <w:szCs w:val="23"/>
        </w:rPr>
        <w:t>support</w:t>
      </w:r>
      <w:proofErr w:type="gramEnd"/>
    </w:p>
    <w:p w14:paraId="4F6EF459" w14:textId="77777777" w:rsidR="00A2076E" w:rsidRDefault="00A2076E" w:rsidP="00A2076E">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Once changes have been made, re-audit should be carried out to assess if improvements have been made. If standards have been achieved, it is important to continue to re-audit to show that standards have been </w:t>
      </w:r>
      <w:proofErr w:type="gramStart"/>
      <w:r>
        <w:rPr>
          <w:rFonts w:ascii="Arial" w:hAnsi="Arial" w:cs="Arial"/>
          <w:color w:val="343434"/>
          <w:sz w:val="23"/>
          <w:szCs w:val="23"/>
        </w:rPr>
        <w:t>maintained</w:t>
      </w:r>
      <w:proofErr w:type="gramEnd"/>
    </w:p>
    <w:p w14:paraId="6EA0D4FE" w14:textId="77777777" w:rsidR="00A2076E" w:rsidRDefault="00A2076E" w:rsidP="00A2076E">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B180C3C" w14:textId="77777777" w:rsidR="00A2076E" w:rsidRDefault="00A2076E" w:rsidP="00A2076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NICE guidelines - Improving Outcomes in Urological Cancers, ISBN: 1-84257-210-5, 2002.</w:t>
      </w:r>
    </w:p>
    <w:p w14:paraId="549A2C4B" w14:textId="77777777" w:rsidR="00A2076E" w:rsidRDefault="00A2076E" w:rsidP="00A2076E">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Office for National Statistics (ONS) Cancer Survival in England: Patients diagnosed 2005-2009 and followed up to 2010. London: ONS;2011.</w:t>
      </w:r>
    </w:p>
    <w:p w14:paraId="39A21290" w14:textId="77777777" w:rsidR="00A2076E" w:rsidRDefault="00A2076E" w:rsidP="00A2076E">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9AEE592" w14:textId="77777777" w:rsidR="00A2076E" w:rsidRDefault="00A2076E" w:rsidP="00A2076E">
      <w:pPr>
        <w:shd w:val="clear" w:color="auto" w:fill="FFFFFF"/>
        <w:rPr>
          <w:rFonts w:ascii="Arial" w:hAnsi="Arial" w:cs="Arial"/>
          <w:color w:val="343434"/>
          <w:sz w:val="23"/>
          <w:szCs w:val="23"/>
        </w:rPr>
      </w:pPr>
      <w:r>
        <w:rPr>
          <w:rFonts w:ascii="Arial" w:hAnsi="Arial" w:cs="Arial"/>
          <w:color w:val="343434"/>
          <w:sz w:val="23"/>
          <w:szCs w:val="23"/>
        </w:rPr>
        <w:t>Dr Sarah Treece</w:t>
      </w:r>
    </w:p>
    <w:p w14:paraId="65A9E1E9" w14:textId="77777777" w:rsidR="00A2076E" w:rsidRDefault="00A2076E" w:rsidP="00A2076E">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414C999C" w14:textId="77777777" w:rsidR="00A2076E" w:rsidRDefault="00A2076E" w:rsidP="00A2076E">
      <w:pPr>
        <w:shd w:val="clear" w:color="auto" w:fill="FFFFFF"/>
        <w:rPr>
          <w:rFonts w:ascii="Arial" w:hAnsi="Arial" w:cs="Arial"/>
          <w:color w:val="343434"/>
          <w:sz w:val="23"/>
          <w:szCs w:val="23"/>
        </w:rPr>
      </w:pPr>
      <w:r>
        <w:rPr>
          <w:rFonts w:ascii="Arial" w:hAnsi="Arial" w:cs="Arial"/>
          <w:color w:val="343434"/>
          <w:sz w:val="23"/>
          <w:szCs w:val="23"/>
        </w:rPr>
        <w:t>Dr Martin Cooling</w:t>
      </w:r>
    </w:p>
    <w:p w14:paraId="32ADDA14" w14:textId="77777777" w:rsidR="00A2076E" w:rsidRDefault="00A2076E" w:rsidP="00A2076E">
      <w:pPr>
        <w:shd w:val="clear" w:color="auto" w:fill="FFFFFF"/>
        <w:rPr>
          <w:rFonts w:ascii="Arial" w:hAnsi="Arial" w:cs="Arial"/>
          <w:color w:val="343434"/>
          <w:sz w:val="23"/>
          <w:szCs w:val="23"/>
        </w:rPr>
      </w:pPr>
      <w:r>
        <w:rPr>
          <w:rFonts w:ascii="Arial" w:hAnsi="Arial" w:cs="Arial"/>
          <w:color w:val="343434"/>
          <w:sz w:val="23"/>
          <w:szCs w:val="23"/>
        </w:rPr>
        <w:t xml:space="preserve">Dr Abigail </w:t>
      </w:r>
      <w:proofErr w:type="spellStart"/>
      <w:r>
        <w:rPr>
          <w:rFonts w:ascii="Arial" w:hAnsi="Arial" w:cs="Arial"/>
          <w:color w:val="343434"/>
          <w:sz w:val="23"/>
          <w:szCs w:val="23"/>
        </w:rPr>
        <w:t>Hollingdale</w:t>
      </w:r>
      <w:proofErr w:type="spellEnd"/>
    </w:p>
    <w:p w14:paraId="5293F407" w14:textId="77777777" w:rsidR="00A2076E" w:rsidRDefault="00A2076E" w:rsidP="00A2076E">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1058451" w14:textId="77777777" w:rsidR="00A2076E" w:rsidRDefault="00A2076E" w:rsidP="00A2076E">
      <w:pPr>
        <w:shd w:val="clear" w:color="auto" w:fill="FFFFFF"/>
        <w:rPr>
          <w:rFonts w:ascii="Arial" w:hAnsi="Arial" w:cs="Arial"/>
          <w:color w:val="343434"/>
          <w:sz w:val="23"/>
          <w:szCs w:val="23"/>
        </w:rPr>
      </w:pPr>
      <w:r>
        <w:rPr>
          <w:rStyle w:val="date-display-single"/>
          <w:rFonts w:ascii="Arial" w:hAnsi="Arial" w:cs="Arial"/>
          <w:color w:val="343434"/>
          <w:sz w:val="23"/>
          <w:szCs w:val="23"/>
        </w:rPr>
        <w:t>Friday 5 June 2015</w:t>
      </w:r>
    </w:p>
    <w:p w14:paraId="1BB1CDC0" w14:textId="77777777" w:rsidR="00A2076E" w:rsidRDefault="00A2076E" w:rsidP="00A2076E">
      <w:pPr>
        <w:rPr>
          <w:rFonts w:ascii="Times New Roman" w:hAnsi="Times New Roman" w:cs="Times New Roman"/>
          <w:sz w:val="24"/>
          <w:szCs w:val="24"/>
        </w:rPr>
      </w:pPr>
    </w:p>
    <w:p w14:paraId="0F2F0CAE" w14:textId="77777777" w:rsidR="00A2076E" w:rsidRDefault="00A2076E" w:rsidP="00A2076E">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B061F18" w14:textId="77777777" w:rsidR="00A2076E" w:rsidRDefault="00A2076E" w:rsidP="00A2076E">
      <w:pPr>
        <w:shd w:val="clear" w:color="auto" w:fill="FFFFFF"/>
        <w:rPr>
          <w:rFonts w:ascii="Arial" w:hAnsi="Arial" w:cs="Arial"/>
          <w:color w:val="343434"/>
          <w:sz w:val="23"/>
          <w:szCs w:val="23"/>
        </w:rPr>
      </w:pPr>
      <w:r>
        <w:rPr>
          <w:rStyle w:val="date-display-single"/>
          <w:rFonts w:ascii="Arial" w:hAnsi="Arial" w:cs="Arial"/>
          <w:color w:val="343434"/>
          <w:sz w:val="23"/>
          <w:szCs w:val="23"/>
        </w:rPr>
        <w:t>Friday 5 June 2015</w:t>
      </w:r>
    </w:p>
    <w:p w14:paraId="7C0A2111" w14:textId="0216D649" w:rsidR="000D3E1E" w:rsidRDefault="000D3E1E" w:rsidP="00A2076E">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A3E"/>
    <w:multiLevelType w:val="multilevel"/>
    <w:tmpl w:val="C03C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71292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A2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882401786">
      <w:bodyDiv w:val="1"/>
      <w:marLeft w:val="0"/>
      <w:marRight w:val="0"/>
      <w:marTop w:val="0"/>
      <w:marBottom w:val="0"/>
      <w:divBdr>
        <w:top w:val="none" w:sz="0" w:space="0" w:color="auto"/>
        <w:left w:val="none" w:sz="0" w:space="0" w:color="auto"/>
        <w:bottom w:val="none" w:sz="0" w:space="0" w:color="auto"/>
        <w:right w:val="none" w:sz="0" w:space="0" w:color="auto"/>
      </w:divBdr>
    </w:div>
    <w:div w:id="1957179098">
      <w:bodyDiv w:val="1"/>
      <w:marLeft w:val="0"/>
      <w:marRight w:val="0"/>
      <w:marTop w:val="0"/>
      <w:marBottom w:val="0"/>
      <w:divBdr>
        <w:top w:val="none" w:sz="0" w:space="0" w:color="auto"/>
        <w:left w:val="none" w:sz="0" w:space="0" w:color="auto"/>
        <w:bottom w:val="none" w:sz="0" w:space="0" w:color="auto"/>
        <w:right w:val="none" w:sz="0" w:space="0" w:color="auto"/>
      </w:divBdr>
      <w:divsChild>
        <w:div w:id="1555241024">
          <w:marLeft w:val="0"/>
          <w:marRight w:val="0"/>
          <w:marTop w:val="0"/>
          <w:marBottom w:val="480"/>
          <w:divBdr>
            <w:top w:val="none" w:sz="0" w:space="0" w:color="auto"/>
            <w:left w:val="none" w:sz="0" w:space="0" w:color="auto"/>
            <w:bottom w:val="none" w:sz="0" w:space="0" w:color="auto"/>
            <w:right w:val="none" w:sz="0" w:space="0" w:color="auto"/>
          </w:divBdr>
          <w:divsChild>
            <w:div w:id="858856214">
              <w:marLeft w:val="0"/>
              <w:marRight w:val="0"/>
              <w:marTop w:val="0"/>
              <w:marBottom w:val="0"/>
              <w:divBdr>
                <w:top w:val="none" w:sz="0" w:space="0" w:color="auto"/>
                <w:left w:val="none" w:sz="0" w:space="0" w:color="auto"/>
                <w:bottom w:val="none" w:sz="0" w:space="0" w:color="auto"/>
                <w:right w:val="none" w:sz="0" w:space="0" w:color="auto"/>
              </w:divBdr>
            </w:div>
            <w:div w:id="166940196">
              <w:marLeft w:val="0"/>
              <w:marRight w:val="0"/>
              <w:marTop w:val="0"/>
              <w:marBottom w:val="0"/>
              <w:divBdr>
                <w:top w:val="none" w:sz="0" w:space="0" w:color="auto"/>
                <w:left w:val="none" w:sz="0" w:space="0" w:color="auto"/>
                <w:bottom w:val="none" w:sz="0" w:space="0" w:color="auto"/>
                <w:right w:val="none" w:sz="0" w:space="0" w:color="auto"/>
              </w:divBdr>
              <w:divsChild>
                <w:div w:id="9872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9430">
          <w:marLeft w:val="0"/>
          <w:marRight w:val="0"/>
          <w:marTop w:val="0"/>
          <w:marBottom w:val="480"/>
          <w:divBdr>
            <w:top w:val="none" w:sz="0" w:space="0" w:color="auto"/>
            <w:left w:val="none" w:sz="0" w:space="0" w:color="auto"/>
            <w:bottom w:val="none" w:sz="0" w:space="0" w:color="auto"/>
            <w:right w:val="none" w:sz="0" w:space="0" w:color="auto"/>
          </w:divBdr>
          <w:divsChild>
            <w:div w:id="1584946287">
              <w:marLeft w:val="0"/>
              <w:marRight w:val="0"/>
              <w:marTop w:val="0"/>
              <w:marBottom w:val="0"/>
              <w:divBdr>
                <w:top w:val="none" w:sz="0" w:space="0" w:color="auto"/>
                <w:left w:val="none" w:sz="0" w:space="0" w:color="auto"/>
                <w:bottom w:val="none" w:sz="0" w:space="0" w:color="auto"/>
                <w:right w:val="none" w:sz="0" w:space="0" w:color="auto"/>
              </w:divBdr>
            </w:div>
            <w:div w:id="85469144">
              <w:marLeft w:val="0"/>
              <w:marRight w:val="0"/>
              <w:marTop w:val="0"/>
              <w:marBottom w:val="0"/>
              <w:divBdr>
                <w:top w:val="none" w:sz="0" w:space="0" w:color="auto"/>
                <w:left w:val="none" w:sz="0" w:space="0" w:color="auto"/>
                <w:bottom w:val="none" w:sz="0" w:space="0" w:color="auto"/>
                <w:right w:val="none" w:sz="0" w:space="0" w:color="auto"/>
              </w:divBdr>
              <w:divsChild>
                <w:div w:id="6764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60">
          <w:marLeft w:val="0"/>
          <w:marRight w:val="0"/>
          <w:marTop w:val="0"/>
          <w:marBottom w:val="0"/>
          <w:divBdr>
            <w:top w:val="none" w:sz="0" w:space="0" w:color="auto"/>
            <w:left w:val="none" w:sz="0" w:space="0" w:color="auto"/>
            <w:bottom w:val="none" w:sz="0" w:space="0" w:color="auto"/>
            <w:right w:val="none" w:sz="0" w:space="0" w:color="auto"/>
          </w:divBdr>
          <w:divsChild>
            <w:div w:id="2009479939">
              <w:marLeft w:val="0"/>
              <w:marRight w:val="0"/>
              <w:marTop w:val="0"/>
              <w:marBottom w:val="0"/>
              <w:divBdr>
                <w:top w:val="none" w:sz="0" w:space="0" w:color="auto"/>
                <w:left w:val="none" w:sz="0" w:space="0" w:color="auto"/>
                <w:bottom w:val="none" w:sz="0" w:space="0" w:color="auto"/>
                <w:right w:val="none" w:sz="0" w:space="0" w:color="auto"/>
              </w:divBdr>
            </w:div>
            <w:div w:id="1216236189">
              <w:marLeft w:val="0"/>
              <w:marRight w:val="0"/>
              <w:marTop w:val="0"/>
              <w:marBottom w:val="0"/>
              <w:divBdr>
                <w:top w:val="none" w:sz="0" w:space="0" w:color="auto"/>
                <w:left w:val="none" w:sz="0" w:space="0" w:color="auto"/>
                <w:bottom w:val="none" w:sz="0" w:space="0" w:color="auto"/>
                <w:right w:val="none" w:sz="0" w:space="0" w:color="auto"/>
              </w:divBdr>
              <w:divsChild>
                <w:div w:id="520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075">
          <w:marLeft w:val="0"/>
          <w:marRight w:val="0"/>
          <w:marTop w:val="0"/>
          <w:marBottom w:val="0"/>
          <w:divBdr>
            <w:top w:val="none" w:sz="0" w:space="0" w:color="auto"/>
            <w:left w:val="none" w:sz="0" w:space="0" w:color="auto"/>
            <w:bottom w:val="none" w:sz="0" w:space="0" w:color="auto"/>
            <w:right w:val="none" w:sz="0" w:space="0" w:color="auto"/>
          </w:divBdr>
          <w:divsChild>
            <w:div w:id="414860776">
              <w:marLeft w:val="0"/>
              <w:marRight w:val="0"/>
              <w:marTop w:val="0"/>
              <w:marBottom w:val="0"/>
              <w:divBdr>
                <w:top w:val="none" w:sz="0" w:space="0" w:color="auto"/>
                <w:left w:val="none" w:sz="0" w:space="0" w:color="auto"/>
                <w:bottom w:val="none" w:sz="0" w:space="0" w:color="auto"/>
                <w:right w:val="none" w:sz="0" w:space="0" w:color="auto"/>
              </w:divBdr>
            </w:div>
            <w:div w:id="210460787">
              <w:marLeft w:val="0"/>
              <w:marRight w:val="0"/>
              <w:marTop w:val="0"/>
              <w:marBottom w:val="0"/>
              <w:divBdr>
                <w:top w:val="none" w:sz="0" w:space="0" w:color="auto"/>
                <w:left w:val="none" w:sz="0" w:space="0" w:color="auto"/>
                <w:bottom w:val="none" w:sz="0" w:space="0" w:color="auto"/>
                <w:right w:val="none" w:sz="0" w:space="0" w:color="auto"/>
              </w:divBdr>
              <w:divsChild>
                <w:div w:id="16401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4716">
          <w:marLeft w:val="0"/>
          <w:marRight w:val="0"/>
          <w:marTop w:val="0"/>
          <w:marBottom w:val="0"/>
          <w:divBdr>
            <w:top w:val="none" w:sz="0" w:space="0" w:color="auto"/>
            <w:left w:val="none" w:sz="0" w:space="0" w:color="auto"/>
            <w:bottom w:val="none" w:sz="0" w:space="0" w:color="auto"/>
            <w:right w:val="none" w:sz="0" w:space="0" w:color="auto"/>
          </w:divBdr>
          <w:divsChild>
            <w:div w:id="1287345682">
              <w:marLeft w:val="0"/>
              <w:marRight w:val="0"/>
              <w:marTop w:val="0"/>
              <w:marBottom w:val="0"/>
              <w:divBdr>
                <w:top w:val="none" w:sz="0" w:space="0" w:color="auto"/>
                <w:left w:val="none" w:sz="0" w:space="0" w:color="auto"/>
                <w:bottom w:val="none" w:sz="0" w:space="0" w:color="auto"/>
                <w:right w:val="none" w:sz="0" w:space="0" w:color="auto"/>
              </w:divBdr>
            </w:div>
            <w:div w:id="804198409">
              <w:marLeft w:val="0"/>
              <w:marRight w:val="0"/>
              <w:marTop w:val="0"/>
              <w:marBottom w:val="0"/>
              <w:divBdr>
                <w:top w:val="none" w:sz="0" w:space="0" w:color="auto"/>
                <w:left w:val="none" w:sz="0" w:space="0" w:color="auto"/>
                <w:bottom w:val="none" w:sz="0" w:space="0" w:color="auto"/>
                <w:right w:val="none" w:sz="0" w:space="0" w:color="auto"/>
              </w:divBdr>
              <w:divsChild>
                <w:div w:id="424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38">
          <w:marLeft w:val="0"/>
          <w:marRight w:val="0"/>
          <w:marTop w:val="0"/>
          <w:marBottom w:val="0"/>
          <w:divBdr>
            <w:top w:val="none" w:sz="0" w:space="0" w:color="auto"/>
            <w:left w:val="none" w:sz="0" w:space="0" w:color="auto"/>
            <w:bottom w:val="none" w:sz="0" w:space="0" w:color="auto"/>
            <w:right w:val="none" w:sz="0" w:space="0" w:color="auto"/>
          </w:divBdr>
          <w:divsChild>
            <w:div w:id="453644723">
              <w:marLeft w:val="0"/>
              <w:marRight w:val="0"/>
              <w:marTop w:val="0"/>
              <w:marBottom w:val="0"/>
              <w:divBdr>
                <w:top w:val="none" w:sz="0" w:space="0" w:color="auto"/>
                <w:left w:val="none" w:sz="0" w:space="0" w:color="auto"/>
                <w:bottom w:val="none" w:sz="0" w:space="0" w:color="auto"/>
                <w:right w:val="none" w:sz="0" w:space="0" w:color="auto"/>
              </w:divBdr>
            </w:div>
            <w:div w:id="1858108542">
              <w:marLeft w:val="0"/>
              <w:marRight w:val="0"/>
              <w:marTop w:val="0"/>
              <w:marBottom w:val="0"/>
              <w:divBdr>
                <w:top w:val="none" w:sz="0" w:space="0" w:color="auto"/>
                <w:left w:val="none" w:sz="0" w:space="0" w:color="auto"/>
                <w:bottom w:val="none" w:sz="0" w:space="0" w:color="auto"/>
                <w:right w:val="none" w:sz="0" w:space="0" w:color="auto"/>
              </w:divBdr>
              <w:divsChild>
                <w:div w:id="21082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3909">
          <w:marLeft w:val="0"/>
          <w:marRight w:val="0"/>
          <w:marTop w:val="0"/>
          <w:marBottom w:val="0"/>
          <w:divBdr>
            <w:top w:val="none" w:sz="0" w:space="0" w:color="auto"/>
            <w:left w:val="none" w:sz="0" w:space="0" w:color="auto"/>
            <w:bottom w:val="none" w:sz="0" w:space="0" w:color="auto"/>
            <w:right w:val="none" w:sz="0" w:space="0" w:color="auto"/>
          </w:divBdr>
          <w:divsChild>
            <w:div w:id="426270534">
              <w:marLeft w:val="0"/>
              <w:marRight w:val="0"/>
              <w:marTop w:val="0"/>
              <w:marBottom w:val="0"/>
              <w:divBdr>
                <w:top w:val="none" w:sz="0" w:space="0" w:color="auto"/>
                <w:left w:val="none" w:sz="0" w:space="0" w:color="auto"/>
                <w:bottom w:val="none" w:sz="0" w:space="0" w:color="auto"/>
                <w:right w:val="none" w:sz="0" w:space="0" w:color="auto"/>
              </w:divBdr>
            </w:div>
            <w:div w:id="1248807673">
              <w:marLeft w:val="0"/>
              <w:marRight w:val="0"/>
              <w:marTop w:val="0"/>
              <w:marBottom w:val="0"/>
              <w:divBdr>
                <w:top w:val="none" w:sz="0" w:space="0" w:color="auto"/>
                <w:left w:val="none" w:sz="0" w:space="0" w:color="auto"/>
                <w:bottom w:val="none" w:sz="0" w:space="0" w:color="auto"/>
                <w:right w:val="none" w:sz="0" w:space="0" w:color="auto"/>
              </w:divBdr>
              <w:divsChild>
                <w:div w:id="5353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3384">
          <w:marLeft w:val="0"/>
          <w:marRight w:val="0"/>
          <w:marTop w:val="0"/>
          <w:marBottom w:val="480"/>
          <w:divBdr>
            <w:top w:val="none" w:sz="0" w:space="0" w:color="auto"/>
            <w:left w:val="none" w:sz="0" w:space="0" w:color="auto"/>
            <w:bottom w:val="none" w:sz="0" w:space="0" w:color="auto"/>
            <w:right w:val="none" w:sz="0" w:space="0" w:color="auto"/>
          </w:divBdr>
          <w:divsChild>
            <w:div w:id="2032293535">
              <w:marLeft w:val="0"/>
              <w:marRight w:val="0"/>
              <w:marTop w:val="0"/>
              <w:marBottom w:val="0"/>
              <w:divBdr>
                <w:top w:val="none" w:sz="0" w:space="0" w:color="auto"/>
                <w:left w:val="none" w:sz="0" w:space="0" w:color="auto"/>
                <w:bottom w:val="none" w:sz="0" w:space="0" w:color="auto"/>
                <w:right w:val="none" w:sz="0" w:space="0" w:color="auto"/>
              </w:divBdr>
            </w:div>
            <w:div w:id="845444327">
              <w:marLeft w:val="0"/>
              <w:marRight w:val="0"/>
              <w:marTop w:val="0"/>
              <w:marBottom w:val="0"/>
              <w:divBdr>
                <w:top w:val="none" w:sz="0" w:space="0" w:color="auto"/>
                <w:left w:val="none" w:sz="0" w:space="0" w:color="auto"/>
                <w:bottom w:val="none" w:sz="0" w:space="0" w:color="auto"/>
                <w:right w:val="none" w:sz="0" w:space="0" w:color="auto"/>
              </w:divBdr>
              <w:divsChild>
                <w:div w:id="9057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030">
          <w:marLeft w:val="0"/>
          <w:marRight w:val="0"/>
          <w:marTop w:val="0"/>
          <w:marBottom w:val="480"/>
          <w:divBdr>
            <w:top w:val="none" w:sz="0" w:space="0" w:color="auto"/>
            <w:left w:val="none" w:sz="0" w:space="0" w:color="auto"/>
            <w:bottom w:val="none" w:sz="0" w:space="0" w:color="auto"/>
            <w:right w:val="none" w:sz="0" w:space="0" w:color="auto"/>
          </w:divBdr>
          <w:divsChild>
            <w:div w:id="1262372415">
              <w:marLeft w:val="0"/>
              <w:marRight w:val="0"/>
              <w:marTop w:val="0"/>
              <w:marBottom w:val="0"/>
              <w:divBdr>
                <w:top w:val="none" w:sz="0" w:space="0" w:color="auto"/>
                <w:left w:val="none" w:sz="0" w:space="0" w:color="auto"/>
                <w:bottom w:val="none" w:sz="0" w:space="0" w:color="auto"/>
                <w:right w:val="none" w:sz="0" w:space="0" w:color="auto"/>
              </w:divBdr>
            </w:div>
            <w:div w:id="312804851">
              <w:marLeft w:val="0"/>
              <w:marRight w:val="0"/>
              <w:marTop w:val="0"/>
              <w:marBottom w:val="0"/>
              <w:divBdr>
                <w:top w:val="none" w:sz="0" w:space="0" w:color="auto"/>
                <w:left w:val="none" w:sz="0" w:space="0" w:color="auto"/>
                <w:bottom w:val="none" w:sz="0" w:space="0" w:color="auto"/>
                <w:right w:val="none" w:sz="0" w:space="0" w:color="auto"/>
              </w:divBdr>
              <w:divsChild>
                <w:div w:id="11159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582">
          <w:marLeft w:val="0"/>
          <w:marRight w:val="0"/>
          <w:marTop w:val="0"/>
          <w:marBottom w:val="480"/>
          <w:divBdr>
            <w:top w:val="none" w:sz="0" w:space="0" w:color="auto"/>
            <w:left w:val="none" w:sz="0" w:space="0" w:color="auto"/>
            <w:bottom w:val="none" w:sz="0" w:space="0" w:color="auto"/>
            <w:right w:val="none" w:sz="0" w:space="0" w:color="auto"/>
          </w:divBdr>
          <w:divsChild>
            <w:div w:id="581180200">
              <w:marLeft w:val="0"/>
              <w:marRight w:val="0"/>
              <w:marTop w:val="0"/>
              <w:marBottom w:val="0"/>
              <w:divBdr>
                <w:top w:val="none" w:sz="0" w:space="0" w:color="auto"/>
                <w:left w:val="none" w:sz="0" w:space="0" w:color="auto"/>
                <w:bottom w:val="none" w:sz="0" w:space="0" w:color="auto"/>
                <w:right w:val="none" w:sz="0" w:space="0" w:color="auto"/>
              </w:divBdr>
            </w:div>
            <w:div w:id="695540302">
              <w:marLeft w:val="0"/>
              <w:marRight w:val="0"/>
              <w:marTop w:val="0"/>
              <w:marBottom w:val="0"/>
              <w:divBdr>
                <w:top w:val="none" w:sz="0" w:space="0" w:color="auto"/>
                <w:left w:val="none" w:sz="0" w:space="0" w:color="auto"/>
                <w:bottom w:val="none" w:sz="0" w:space="0" w:color="auto"/>
                <w:right w:val="none" w:sz="0" w:space="0" w:color="auto"/>
              </w:divBdr>
              <w:divsChild>
                <w:div w:id="15776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5660">
          <w:marLeft w:val="0"/>
          <w:marRight w:val="0"/>
          <w:marTop w:val="0"/>
          <w:marBottom w:val="480"/>
          <w:divBdr>
            <w:top w:val="none" w:sz="0" w:space="0" w:color="auto"/>
            <w:left w:val="none" w:sz="0" w:space="0" w:color="auto"/>
            <w:bottom w:val="none" w:sz="0" w:space="0" w:color="auto"/>
            <w:right w:val="none" w:sz="0" w:space="0" w:color="auto"/>
          </w:divBdr>
          <w:divsChild>
            <w:div w:id="1523204651">
              <w:marLeft w:val="0"/>
              <w:marRight w:val="0"/>
              <w:marTop w:val="0"/>
              <w:marBottom w:val="0"/>
              <w:divBdr>
                <w:top w:val="none" w:sz="0" w:space="0" w:color="auto"/>
                <w:left w:val="none" w:sz="0" w:space="0" w:color="auto"/>
                <w:bottom w:val="none" w:sz="0" w:space="0" w:color="auto"/>
                <w:right w:val="none" w:sz="0" w:space="0" w:color="auto"/>
              </w:divBdr>
            </w:div>
            <w:div w:id="893002844">
              <w:marLeft w:val="0"/>
              <w:marRight w:val="0"/>
              <w:marTop w:val="0"/>
              <w:marBottom w:val="0"/>
              <w:divBdr>
                <w:top w:val="none" w:sz="0" w:space="0" w:color="auto"/>
                <w:left w:val="none" w:sz="0" w:space="0" w:color="auto"/>
                <w:bottom w:val="none" w:sz="0" w:space="0" w:color="auto"/>
                <w:right w:val="none" w:sz="0" w:space="0" w:color="auto"/>
              </w:divBdr>
              <w:divsChild>
                <w:div w:id="2144148797">
                  <w:marLeft w:val="0"/>
                  <w:marRight w:val="0"/>
                  <w:marTop w:val="0"/>
                  <w:marBottom w:val="0"/>
                  <w:divBdr>
                    <w:top w:val="none" w:sz="0" w:space="0" w:color="auto"/>
                    <w:left w:val="none" w:sz="0" w:space="0" w:color="auto"/>
                    <w:bottom w:val="none" w:sz="0" w:space="0" w:color="auto"/>
                    <w:right w:val="none" w:sz="0" w:space="0" w:color="auto"/>
                  </w:divBdr>
                </w:div>
                <w:div w:id="7428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4750">
          <w:marLeft w:val="0"/>
          <w:marRight w:val="0"/>
          <w:marTop w:val="0"/>
          <w:marBottom w:val="0"/>
          <w:divBdr>
            <w:top w:val="none" w:sz="0" w:space="0" w:color="auto"/>
            <w:left w:val="none" w:sz="0" w:space="0" w:color="auto"/>
            <w:bottom w:val="none" w:sz="0" w:space="0" w:color="auto"/>
            <w:right w:val="none" w:sz="0" w:space="0" w:color="auto"/>
          </w:divBdr>
          <w:divsChild>
            <w:div w:id="1187988077">
              <w:marLeft w:val="0"/>
              <w:marRight w:val="0"/>
              <w:marTop w:val="0"/>
              <w:marBottom w:val="0"/>
              <w:divBdr>
                <w:top w:val="none" w:sz="0" w:space="0" w:color="auto"/>
                <w:left w:val="none" w:sz="0" w:space="0" w:color="auto"/>
                <w:bottom w:val="none" w:sz="0" w:space="0" w:color="auto"/>
                <w:right w:val="none" w:sz="0" w:space="0" w:color="auto"/>
              </w:divBdr>
            </w:div>
            <w:div w:id="1651522992">
              <w:marLeft w:val="0"/>
              <w:marRight w:val="0"/>
              <w:marTop w:val="0"/>
              <w:marBottom w:val="0"/>
              <w:divBdr>
                <w:top w:val="none" w:sz="0" w:space="0" w:color="auto"/>
                <w:left w:val="none" w:sz="0" w:space="0" w:color="auto"/>
                <w:bottom w:val="none" w:sz="0" w:space="0" w:color="auto"/>
                <w:right w:val="none" w:sz="0" w:space="0" w:color="auto"/>
              </w:divBdr>
              <w:divsChild>
                <w:div w:id="20172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4114">
          <w:marLeft w:val="0"/>
          <w:marRight w:val="0"/>
          <w:marTop w:val="0"/>
          <w:marBottom w:val="0"/>
          <w:divBdr>
            <w:top w:val="none" w:sz="0" w:space="0" w:color="auto"/>
            <w:left w:val="none" w:sz="0" w:space="0" w:color="auto"/>
            <w:bottom w:val="none" w:sz="0" w:space="0" w:color="auto"/>
            <w:right w:val="none" w:sz="0" w:space="0" w:color="auto"/>
          </w:divBdr>
          <w:divsChild>
            <w:div w:id="1625579507">
              <w:marLeft w:val="0"/>
              <w:marRight w:val="0"/>
              <w:marTop w:val="0"/>
              <w:marBottom w:val="0"/>
              <w:divBdr>
                <w:top w:val="none" w:sz="0" w:space="0" w:color="auto"/>
                <w:left w:val="none" w:sz="0" w:space="0" w:color="auto"/>
                <w:bottom w:val="none" w:sz="0" w:space="0" w:color="auto"/>
                <w:right w:val="none" w:sz="0" w:space="0" w:color="auto"/>
              </w:divBdr>
            </w:div>
            <w:div w:id="1755005265">
              <w:marLeft w:val="0"/>
              <w:marRight w:val="0"/>
              <w:marTop w:val="0"/>
              <w:marBottom w:val="0"/>
              <w:divBdr>
                <w:top w:val="none" w:sz="0" w:space="0" w:color="auto"/>
                <w:left w:val="none" w:sz="0" w:space="0" w:color="auto"/>
                <w:bottom w:val="none" w:sz="0" w:space="0" w:color="auto"/>
                <w:right w:val="none" w:sz="0" w:space="0" w:color="auto"/>
              </w:divBdr>
              <w:divsChild>
                <w:div w:id="5801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AD4ECFB2-8049-4D1B-BC24-3471AE5EC606}"/>
</file>

<file path=customXml/itemProps2.xml><?xml version="1.0" encoding="utf-8"?>
<ds:datastoreItem xmlns:ds="http://schemas.openxmlformats.org/officeDocument/2006/customXml" ds:itemID="{8E465ADC-9DB4-46D7-ACA6-42D997FAA1E8}"/>
</file>

<file path=customXml/itemProps3.xml><?xml version="1.0" encoding="utf-8"?>
<ds:datastoreItem xmlns:ds="http://schemas.openxmlformats.org/officeDocument/2006/customXml" ds:itemID="{612B6A73-A930-418C-932B-925268D440EC}"/>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