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A0EA" w14:textId="77777777" w:rsidR="0048052F" w:rsidRDefault="0048052F" w:rsidP="0048052F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Complications of Fluoroscopy Guided Oesophageal Self Expanding Metal Stent Insertion.</w:t>
      </w:r>
    </w:p>
    <w:p w14:paraId="1498B38D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12CE4D7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Monitoring complication rates of fluoroscopy guided oesophageal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self expanding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metal stent insertion.</w:t>
      </w:r>
    </w:p>
    <w:p w14:paraId="7253E3EB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75BAA15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Insertion of self-expanding metal stents is widely practised in the palliation of malignant oesophageal strictures and to a lesser extent in the treatment of benign strictures refractory to standard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therapy, when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retrievable stents are employed [1]. The technique is regarded as safe and effective, providing rapid relief of symptoms [2]. However, complications can occur, such as stent migration, haemorrhage, perforation/fistula formation and tumour overgrowth [3]. Therefore, it is important to review the procedure of stent insertion against any subsequent complications and compared with data from the literature.</w:t>
      </w:r>
    </w:p>
    <w:p w14:paraId="329896E9" w14:textId="77777777" w:rsidR="0048052F" w:rsidRDefault="0048052F" w:rsidP="0048052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22E233BA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AE71A32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Cardiovascular and Interventional Radiological Society of Europe (CIRSE) guidelines for placement of oesophageal stents [3].</w:t>
      </w:r>
    </w:p>
    <w:p w14:paraId="6EE4CFC5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frequencies of complications caused by implantation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self expanding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metal stents as reported by these guidelines are as following:</w:t>
      </w:r>
    </w:p>
    <w:p w14:paraId="5B03B013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Haemorrhage: 3-8 %</w:t>
      </w:r>
    </w:p>
    <w:p w14:paraId="3786BE51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Prolonged chest pain: 14 %</w:t>
      </w:r>
    </w:p>
    <w:p w14:paraId="473FF51A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Migration: uncovered stent: 0-6 %</w:t>
      </w:r>
    </w:p>
    <w:p w14:paraId="7BAAD1D0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Migration: covered stent: 25-32 %</w:t>
      </w:r>
    </w:p>
    <w:p w14:paraId="634023ED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Overgrowth: 60 %</w:t>
      </w:r>
    </w:p>
    <w:p w14:paraId="2EAF359B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Tumour ingrowth: uncovered stent: 17-36 %</w:t>
      </w:r>
    </w:p>
    <w:p w14:paraId="12A8547A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Tumour ingrowth: covered stent: Negligible</w:t>
      </w:r>
    </w:p>
    <w:p w14:paraId="5EBD85A4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Fistula: Uncommon</w:t>
      </w:r>
    </w:p>
    <w:p w14:paraId="27BCBCB2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Perforation: Uncommon</w:t>
      </w:r>
    </w:p>
    <w:p w14:paraId="0E9FC385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Acute and delayed obstruction of the airways: Uncommon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 4</w:t>
      </w:r>
    </w:p>
    <w:p w14:paraId="221C8A67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Stent fracture: Uncommon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5</w:t>
      </w:r>
    </w:p>
    <w:p w14:paraId="3BF65707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Death: 0–1.4 %</w:t>
      </w:r>
    </w:p>
    <w:p w14:paraId="74757790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978CF37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Complication rates should not exceed the figures reported by CIRSE guidelines.</w:t>
      </w:r>
    </w:p>
    <w:p w14:paraId="0AB24D39" w14:textId="77777777" w:rsidR="0048052F" w:rsidRDefault="0048052F" w:rsidP="0048052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754927D2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2899243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frequencies of complications occurring with fluoroscopy - guided oesophageal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self expanding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metal stent insertion.</w:t>
      </w:r>
    </w:p>
    <w:p w14:paraId="42BCC844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F5BADD2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Indications for stent insertion: Malignancy versus benign</w:t>
      </w:r>
    </w:p>
    <w:p w14:paraId="5B283850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Site of stricture and length (distal GOJ tumours associated with higher rate of migration).</w:t>
      </w:r>
    </w:p>
    <w:p w14:paraId="31054BE6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Records of procedure performed including stent length and type (covered versus un-covered).</w:t>
      </w:r>
    </w:p>
    <w:p w14:paraId="333D938B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Details of coagulation profile should be included as haemorrhage is commonest complication.</w:t>
      </w:r>
    </w:p>
    <w:p w14:paraId="5C51FEEE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Frequency and type of complications: Complications can be categorised as immediate (at time of procedure), early (within 1week of the procedure) and late (&gt;1 week).</w:t>
      </w:r>
    </w:p>
    <w:p w14:paraId="50ADDC95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Haemorrhage should be further clarified as severe (life threatening- normally associated with erosion into carotid artery) and non-severe.</w:t>
      </w:r>
    </w:p>
    <w:p w14:paraId="38F41E17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Post-stent insertion treatment- particularly adjuvant therapy with dilatation/Thermal ablation/Photodynamic therapy with brachytherapy. This is a recognised factor associated with increased oesophageal rupture post-stent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insertion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6</w:t>
      </w:r>
      <w:proofErr w:type="gramEnd"/>
    </w:p>
    <w:p w14:paraId="083329A8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Clinical improvement post-stent insertion- recognised as improvement of 1 or more in the dysphagia level score.</w:t>
      </w:r>
    </w:p>
    <w:p w14:paraId="2DD1C895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Most of this information should be obtainable using the Upper GI MDT data, as well as data from RIS and PACS systems.</w:t>
      </w:r>
    </w:p>
    <w:p w14:paraId="6408B898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3D9E8F76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procedures of stent insertion performed during a one-year period.</w:t>
      </w:r>
    </w:p>
    <w:p w14:paraId="06F27F75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201059F6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Modify the technique of the procedure or undertake re-training</w:t>
      </w:r>
    </w:p>
    <w:p w14:paraId="2E57FD86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Review the adequacy and quality of the stents</w:t>
      </w:r>
    </w:p>
    <w:p w14:paraId="00A5B847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criteria for patient selection and compare with alternative methods such as endoscopic stent insertion</w:t>
      </w:r>
    </w:p>
    <w:p w14:paraId="709B30EA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Re-audit following change to maintain standards</w:t>
      </w:r>
    </w:p>
    <w:p w14:paraId="0CB078E6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691AC02E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See appendix for details of:</w:t>
      </w:r>
    </w:p>
    <w:p w14:paraId="424BA07E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Complication rates according to the CIRSE guidelines</w:t>
      </w:r>
    </w:p>
    <w:p w14:paraId="6A58DE4F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Complication rates according to the American Guidelines</w:t>
      </w:r>
    </w:p>
    <w:p w14:paraId="6E55630C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Other published complications</w:t>
      </w:r>
    </w:p>
    <w:p w14:paraId="5CC5C835" w14:textId="2FFF39F8" w:rsidR="0048052F" w:rsidRDefault="0048052F" w:rsidP="0048052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4FB602DD" wp14:editId="5CEDF5E5">
            <wp:extent cx="286385" cy="349885"/>
            <wp:effectExtent l="0" t="0" r="0" b="0"/>
            <wp:docPr id="382847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  <w:u w:val="none"/>
          </w:rPr>
          <w:t>180_appendix.doc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WORD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56 KB</w:t>
      </w:r>
    </w:p>
    <w:p w14:paraId="2A9E750B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BFCEE08" w14:textId="77777777" w:rsidR="0048052F" w:rsidRDefault="0048052F" w:rsidP="004805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Sharma P,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Kozarek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the Practice Parameters Committee of the American College of Gastroenterology. Role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Esophageal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Stents in Benign and Malignant Diseases. Am J Gastroenterol 2010; 105:258–273. </w:t>
      </w:r>
    </w:p>
    <w:p w14:paraId="514463E0" w14:textId="77777777" w:rsidR="0048052F" w:rsidRDefault="0048052F" w:rsidP="004805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Sreedharan A, Harris K, Crellin A, Forman D, Everett SM. Interventions for dysphagia in oesophageal cancer. Cochrane Database of Systematic Reviews 2009, Issue 4. </w:t>
      </w:r>
    </w:p>
    <w:p w14:paraId="47B86057" w14:textId="77777777" w:rsidR="0048052F" w:rsidRDefault="0048052F" w:rsidP="004805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Sabharwal T, Morales JP, Irani FG, et al. Quality Improvement Guidelines for Placement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Esophageal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Cardiovasc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Intervent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(2005); 28:284–288. </w:t>
      </w:r>
    </w:p>
    <w:p w14:paraId="0754CCE4" w14:textId="77777777" w:rsidR="0048052F" w:rsidRDefault="0048052F" w:rsidP="004805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Libby ED, Fawaz R, Leano AM, Hassoun PM. Airway complication of expandable stents.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Gastrointest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Endosc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1999;49:136</w:t>
      </w:r>
      <w:proofErr w:type="gramEnd"/>
      <w:r>
        <w:rPr>
          <w:rFonts w:ascii="Arial" w:hAnsi="Arial" w:cs="Arial"/>
          <w:color w:val="343434"/>
          <w:sz w:val="23"/>
          <w:szCs w:val="23"/>
        </w:rPr>
        <w:t>-137</w:t>
      </w:r>
    </w:p>
    <w:p w14:paraId="5B44EDCA" w14:textId="77777777" w:rsidR="0048052F" w:rsidRDefault="0048052F" w:rsidP="004805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Zelenˇa´k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K,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Misˇtuna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Lu´cˇan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J, et al. Broken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Esophageal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Stent Successfully Treated by Interventional Radiology Technique.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CardioVascular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and Interventional Radiology. Volume 33, Number 3 /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June,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2010: 643-645.</w:t>
      </w:r>
    </w:p>
    <w:p w14:paraId="7E63499A" w14:textId="77777777" w:rsidR="0048052F" w:rsidRDefault="0048052F" w:rsidP="004805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Maier A, Pinter H,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Friehs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GB, Renner H,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Smolle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Juttner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FM.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Self expandable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coated stents after intraluminal treatment of oesophageal cancer; a risky procedure. Ann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Thorac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Surg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1999;67:781</w:t>
      </w:r>
      <w:proofErr w:type="gramEnd"/>
      <w:r>
        <w:rPr>
          <w:rFonts w:ascii="Arial" w:hAnsi="Arial" w:cs="Arial"/>
          <w:color w:val="343434"/>
          <w:sz w:val="23"/>
          <w:szCs w:val="23"/>
        </w:rPr>
        <w:t>-784.</w:t>
      </w:r>
    </w:p>
    <w:p w14:paraId="420B9660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5194BD69" w14:textId="77777777" w:rsidR="0048052F" w:rsidRDefault="0048052F" w:rsidP="0048052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For further information with regards to published complications of oesophageal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self expanding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metal stent insertion, please refer to appendix in resources.</w:t>
      </w:r>
    </w:p>
    <w:p w14:paraId="52334B7F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4E425A0" w14:textId="77777777" w:rsidR="0048052F" w:rsidRDefault="0048052F" w:rsidP="0048052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 Nabi, J Phillips-Hughes, M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Bratby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S Anthony and R Uberoi. Updated by R Balasubramaniam</w:t>
      </w:r>
    </w:p>
    <w:p w14:paraId="0F84207A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5ADEA862" w14:textId="77777777" w:rsidR="0048052F" w:rsidRDefault="0048052F" w:rsidP="0048052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14 February 2011</w:t>
      </w:r>
    </w:p>
    <w:p w14:paraId="2AEE9D0E" w14:textId="77777777" w:rsidR="0048052F" w:rsidRDefault="0048052F" w:rsidP="0048052F">
      <w:pPr>
        <w:rPr>
          <w:rFonts w:ascii="Times New Roman" w:hAnsi="Times New Roman" w:cs="Times New Roman"/>
          <w:sz w:val="24"/>
          <w:szCs w:val="24"/>
        </w:rPr>
      </w:pPr>
    </w:p>
    <w:p w14:paraId="1F0BF9AE" w14:textId="77777777" w:rsidR="0048052F" w:rsidRDefault="0048052F" w:rsidP="0048052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97648A7" w14:textId="77777777" w:rsidR="0048052F" w:rsidRDefault="0048052F" w:rsidP="0048052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16 April 2018</w:t>
      </w:r>
    </w:p>
    <w:p w14:paraId="19E1E8A4" w14:textId="038CE83C" w:rsidR="00532AAF" w:rsidRDefault="00532AAF" w:rsidP="0048052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19A8"/>
    <w:multiLevelType w:val="multilevel"/>
    <w:tmpl w:val="F928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200534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48052F"/>
    <w:rsid w:val="00532AAF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customStyle="1" w:styleId="file-wrapper">
    <w:name w:val="file-wrapper"/>
    <w:basedOn w:val="DefaultParagraphFont"/>
    <w:rsid w:val="0048052F"/>
  </w:style>
  <w:style w:type="character" w:styleId="Hyperlink">
    <w:name w:val="Hyperlink"/>
    <w:basedOn w:val="DefaultParagraphFont"/>
    <w:uiPriority w:val="99"/>
    <w:semiHidden/>
    <w:unhideWhenUsed/>
    <w:rsid w:val="0048052F"/>
    <w:rPr>
      <w:color w:val="0000FF"/>
      <w:u w:val="single"/>
    </w:rPr>
  </w:style>
  <w:style w:type="character" w:customStyle="1" w:styleId="file-meta">
    <w:name w:val="file-meta"/>
    <w:basedOn w:val="DefaultParagraphFont"/>
    <w:rsid w:val="0048052F"/>
  </w:style>
  <w:style w:type="character" w:customStyle="1" w:styleId="file-type">
    <w:name w:val="file-type"/>
    <w:basedOn w:val="DefaultParagraphFont"/>
    <w:rsid w:val="0048052F"/>
  </w:style>
  <w:style w:type="character" w:customStyle="1" w:styleId="file-size">
    <w:name w:val="file-size"/>
    <w:basedOn w:val="DefaultParagraphFont"/>
    <w:rsid w:val="0048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3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79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30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770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11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03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51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767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3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180_appendix.doc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874ACA92-AAB4-4AC8-B368-B9A38CDF00B4}"/>
</file>

<file path=customXml/itemProps2.xml><?xml version="1.0" encoding="utf-8"?>
<ds:datastoreItem xmlns:ds="http://schemas.openxmlformats.org/officeDocument/2006/customXml" ds:itemID="{8E6C0667-88C2-4E02-A5A2-BD43710918CF}"/>
</file>

<file path=customXml/itemProps3.xml><?xml version="1.0" encoding="utf-8"?>
<ds:datastoreItem xmlns:ds="http://schemas.openxmlformats.org/officeDocument/2006/customXml" ds:itemID="{9F39543F-233A-4547-9EAE-CB0AC646E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