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FAA9" w14:textId="77777777" w:rsidR="007232D4" w:rsidRPr="007232D4" w:rsidRDefault="007232D4" w:rsidP="007232D4">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7232D4">
        <w:rPr>
          <w:rFonts w:ascii="Arial" w:eastAsia="Times New Roman" w:hAnsi="Arial" w:cs="Arial"/>
          <w:b/>
          <w:bCs/>
          <w:color w:val="007CBE"/>
          <w:spacing w:val="-15"/>
          <w:kern w:val="36"/>
          <w:sz w:val="50"/>
          <w:szCs w:val="50"/>
          <w:lang w:eastAsia="en-GB"/>
          <w14:ligatures w14:val="none"/>
        </w:rPr>
        <w:t>Audit of compliance with imaging referral guidelines [QSI Ref: XR-501]</w:t>
      </w:r>
    </w:p>
    <w:p w14:paraId="27E03B2F" w14:textId="77777777" w:rsidR="007232D4" w:rsidRDefault="007232D4" w:rsidP="007232D4">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04B45D3"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Imaging referral guidelines are of proven value in reducing inappropriate examinations but can only work if accepted and used to support justification by protocol (with radiographer authorisation), radiologists and other practitioners entitled by the employer. This audit aims to show that imaging examinations performed are appropriate, in line with referral guidelines.</w:t>
      </w:r>
    </w:p>
    <w:p w14:paraId="42C2A1FE" w14:textId="77777777" w:rsidR="007232D4" w:rsidRDefault="007232D4" w:rsidP="007232D4">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FCD6E28"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Imaging referral guidelines are required by the European BSS Directive and national legislation, the Ionising radiation (for Medical Exposures) Regulations, IR(ME)R [1,2]. Implementation of referral guidelines is the responsibility of local NHS organisations and is an essential part of clinical governance. It is acknowledged that not every guideline can be implemented immediately on publication, but mechanisms should be in place to ensure that practice is reviewed against the guideline recommendations and the reasons for any differences assessed and, where appropriate, addressed. Imaging referral guidelines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Making the best use of clinical radiology services” (the Guidelines) are advisory and intended to inform decisions not as a mandatory protocol and work best as part of </w:t>
      </w:r>
      <w:proofErr w:type="spellStart"/>
      <w:r>
        <w:rPr>
          <w:rFonts w:ascii="Arial" w:hAnsi="Arial" w:cs="Arial"/>
          <w:color w:val="343434"/>
          <w:sz w:val="23"/>
          <w:szCs w:val="23"/>
        </w:rPr>
        <w:t>clinico</w:t>
      </w:r>
      <w:proofErr w:type="spellEnd"/>
      <w:r>
        <w:rPr>
          <w:rFonts w:ascii="Arial" w:hAnsi="Arial" w:cs="Arial"/>
          <w:color w:val="343434"/>
          <w:sz w:val="23"/>
          <w:szCs w:val="23"/>
        </w:rPr>
        <w:t xml:space="preserve">-radiological dialogue [3]. The Guidelines assist ICRP level 2 generic justification when ionising radiation examinations are used [4]. It is accepted that in individual cases there may be deviation from the indicated investigation due to the patient’s age or co-morbidity or to availability of an investigation locally. Studies show that compliance is achievable at 80-90% [5,6]. Implementation and improvement may be done by a variety of means including patient-specific reminders, continuing education and training, and clinical audit [6-10]. </w:t>
      </w:r>
      <w:proofErr w:type="gramStart"/>
      <w:r>
        <w:rPr>
          <w:rFonts w:ascii="Arial" w:hAnsi="Arial" w:cs="Arial"/>
          <w:color w:val="343434"/>
          <w:sz w:val="23"/>
          <w:szCs w:val="23"/>
        </w:rPr>
        <w:t>In order for</w:t>
      </w:r>
      <w:proofErr w:type="gramEnd"/>
      <w:r>
        <w:rPr>
          <w:rFonts w:ascii="Arial" w:hAnsi="Arial" w:cs="Arial"/>
          <w:color w:val="343434"/>
          <w:sz w:val="23"/>
          <w:szCs w:val="23"/>
        </w:rPr>
        <w:t xml:space="preserve"> audit of guidelines to be efficient the information used should be derived from routinely collected data. PACS or Radiology Information Systems may be searched to provide data. The use of stand-alone systems is discouraged, as they require double entry of data.</w:t>
      </w:r>
    </w:p>
    <w:p w14:paraId="4707C90D" w14:textId="77777777" w:rsidR="007232D4" w:rsidRDefault="007232D4" w:rsidP="007232D4">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0B8CD5E" w14:textId="77777777" w:rsidR="007232D4" w:rsidRDefault="007232D4" w:rsidP="007232D4">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CAB5A3B"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Compliance with guidelines should be demonstrated for </w:t>
      </w:r>
      <w:proofErr w:type="gramStart"/>
      <w:r>
        <w:rPr>
          <w:rFonts w:ascii="Arial" w:hAnsi="Arial" w:cs="Arial"/>
          <w:color w:val="343434"/>
          <w:sz w:val="23"/>
          <w:szCs w:val="23"/>
        </w:rPr>
        <w:t>the vast majority of</w:t>
      </w:r>
      <w:proofErr w:type="gramEnd"/>
      <w:r>
        <w:rPr>
          <w:rFonts w:ascii="Arial" w:hAnsi="Arial" w:cs="Arial"/>
          <w:color w:val="343434"/>
          <w:sz w:val="23"/>
          <w:szCs w:val="23"/>
        </w:rPr>
        <w:t xml:space="preserve"> referrals with clinical presentations covered by the guidelines.</w:t>
      </w:r>
    </w:p>
    <w:p w14:paraId="74B13D0E" w14:textId="77777777" w:rsidR="007232D4" w:rsidRDefault="007232D4" w:rsidP="007232D4">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E80480F"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realistic and achievable target is 90% compliance.</w:t>
      </w:r>
    </w:p>
    <w:p w14:paraId="2A593899" w14:textId="77777777" w:rsidR="007232D4" w:rsidRDefault="007232D4" w:rsidP="007232D4">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BDD148F" w14:textId="77777777" w:rsidR="007232D4" w:rsidRDefault="007232D4" w:rsidP="007232D4">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B6A76A9"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cases referred for a clinical problem where imaging has been compliant with guidelines.</w:t>
      </w:r>
    </w:p>
    <w:p w14:paraId="2E56FA87" w14:textId="77777777" w:rsidR="007232D4" w:rsidRDefault="007232D4" w:rsidP="007232D4">
      <w:pPr>
        <w:shd w:val="clear" w:color="auto" w:fill="FFFFFF"/>
        <w:rPr>
          <w:rFonts w:ascii="Arial" w:hAnsi="Arial" w:cs="Arial"/>
          <w:b/>
          <w:bCs/>
          <w:color w:val="007CBE"/>
          <w:sz w:val="23"/>
          <w:szCs w:val="23"/>
        </w:rPr>
      </w:pPr>
      <w:r>
        <w:rPr>
          <w:rFonts w:ascii="Arial" w:hAnsi="Arial" w:cs="Arial"/>
          <w:b/>
          <w:bCs/>
          <w:color w:val="007CBE"/>
          <w:sz w:val="23"/>
          <w:szCs w:val="23"/>
        </w:rPr>
        <w:lastRenderedPageBreak/>
        <w:t>Data items to be collected: </w:t>
      </w:r>
    </w:p>
    <w:p w14:paraId="59D5CB4F"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RIS search for 30 consecutive (or random) imaging examinations/procedures with record of the clinical information. The choice of modality and the exam type will depend on the area to be reviewed. Choice may be made for a group of investigations from a particular source, </w:t>
      </w:r>
      <w:proofErr w:type="spellStart"/>
      <w:r>
        <w:rPr>
          <w:rFonts w:ascii="Arial" w:hAnsi="Arial" w:cs="Arial"/>
          <w:color w:val="343434"/>
          <w:sz w:val="23"/>
          <w:szCs w:val="23"/>
        </w:rPr>
        <w:t>eg.</w:t>
      </w:r>
      <w:proofErr w:type="spellEnd"/>
      <w:r>
        <w:rPr>
          <w:rFonts w:ascii="Arial" w:hAnsi="Arial" w:cs="Arial"/>
          <w:color w:val="343434"/>
          <w:sz w:val="23"/>
          <w:szCs w:val="23"/>
        </w:rPr>
        <w:t xml:space="preserve"> Primary Care. Correlation of the clinical information with the requested investigation in the light of the appropriate Guideline should be made using the categories:</w:t>
      </w:r>
    </w:p>
    <w:p w14:paraId="79E56D5D"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Appropriate</w:t>
      </w:r>
    </w:p>
    <w:p w14:paraId="71A1768D"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Possibly appropriate</w:t>
      </w:r>
    </w:p>
    <w:p w14:paraId="5A4E0378"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 Not appropriate</w:t>
      </w:r>
    </w:p>
    <w:p w14:paraId="7DE8035B"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Cross reference of those examinations which are “possibly appropriate” with previous imaging may then be made to identify if these are the follow-up rather than first investigation. Although this method does not directly assess compliance with a guideline for a single clinical presentation, it is easier to obtain the data in most RIS-PACS using the examination type or code rather than a text word/phrase for the clinical presentation. </w:t>
      </w:r>
    </w:p>
    <w:p w14:paraId="48D5C86C" w14:textId="77777777" w:rsidR="007232D4" w:rsidRDefault="007232D4" w:rsidP="007232D4">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C76B592"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30 - The number of cases used will depend on the level of compliance which is required to be shown </w:t>
      </w:r>
      <w:proofErr w:type="gramStart"/>
      <w:r>
        <w:rPr>
          <w:rFonts w:ascii="Arial" w:hAnsi="Arial" w:cs="Arial"/>
          <w:color w:val="343434"/>
          <w:sz w:val="23"/>
          <w:szCs w:val="23"/>
        </w:rPr>
        <w:t>i.e.</w:t>
      </w:r>
      <w:proofErr w:type="gramEnd"/>
      <w:r>
        <w:rPr>
          <w:rFonts w:ascii="Arial" w:hAnsi="Arial" w:cs="Arial"/>
          <w:color w:val="343434"/>
          <w:sz w:val="23"/>
          <w:szCs w:val="23"/>
        </w:rPr>
        <w:t xml:space="preserve"> 30 cases for 90% [11].</w:t>
      </w:r>
    </w:p>
    <w:p w14:paraId="01206FD2"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Reasons for inappropriate examinations </w:t>
      </w:r>
      <w:proofErr w:type="gramStart"/>
      <w:r>
        <w:rPr>
          <w:rFonts w:ascii="Arial" w:hAnsi="Arial" w:cs="Arial"/>
          <w:color w:val="343434"/>
          <w:sz w:val="23"/>
          <w:szCs w:val="23"/>
        </w:rPr>
        <w:t>include:</w:t>
      </w:r>
      <w:proofErr w:type="gramEnd"/>
      <w:r>
        <w:rPr>
          <w:rFonts w:ascii="Arial" w:hAnsi="Arial" w:cs="Arial"/>
          <w:color w:val="343434"/>
          <w:sz w:val="23"/>
          <w:szCs w:val="23"/>
        </w:rPr>
        <w:t xml:space="preserve"> unnecessary repeat (say, within 1 month); exams unlikely to change management; exams performed too soon; not the best investigation; or requests with inadequate clinical information for justification.</w:t>
      </w:r>
    </w:p>
    <w:p w14:paraId="546E6D3B" w14:textId="77777777" w:rsidR="007232D4" w:rsidRDefault="007232D4" w:rsidP="007232D4">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B615524"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will depend on local arrangements, but possibilities include:</w:t>
      </w:r>
    </w:p>
    <w:p w14:paraId="500C09D0"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Targeted training of referrers </w:t>
      </w:r>
      <w:proofErr w:type="spellStart"/>
      <w:r>
        <w:rPr>
          <w:rFonts w:ascii="Arial" w:hAnsi="Arial" w:cs="Arial"/>
          <w:color w:val="343434"/>
          <w:sz w:val="23"/>
          <w:szCs w:val="23"/>
        </w:rPr>
        <w:t>eg.</w:t>
      </w:r>
      <w:proofErr w:type="spellEnd"/>
      <w:r>
        <w:rPr>
          <w:rFonts w:ascii="Arial" w:hAnsi="Arial" w:cs="Arial"/>
          <w:color w:val="343434"/>
          <w:sz w:val="23"/>
          <w:szCs w:val="23"/>
        </w:rPr>
        <w:t xml:space="preserve"> junior doctors</w:t>
      </w:r>
    </w:p>
    <w:p w14:paraId="78E15231"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Feedback to referrers using an educational message on reports or at MDT meetings</w:t>
      </w:r>
    </w:p>
    <w:p w14:paraId="771B15A3"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Individual feedback at time of vetting</w:t>
      </w:r>
    </w:p>
    <w:p w14:paraId="651A0786"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Automated display of guidelines, alerts or prompts if electronic requesting service used</w:t>
      </w:r>
    </w:p>
    <w:p w14:paraId="329F7C84"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Clinical decision support systems (CDS) [12].</w:t>
      </w:r>
    </w:p>
    <w:p w14:paraId="2B78AFD1" w14:textId="77777777" w:rsidR="007232D4" w:rsidRDefault="007232D4" w:rsidP="007232D4">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FFDB2ED"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Review of referral information - ideally using Radiology Information Systems search to provide </w:t>
      </w:r>
      <w:proofErr w:type="gramStart"/>
      <w:r>
        <w:rPr>
          <w:rFonts w:ascii="Arial" w:hAnsi="Arial" w:cs="Arial"/>
          <w:color w:val="343434"/>
          <w:sz w:val="23"/>
          <w:szCs w:val="23"/>
        </w:rPr>
        <w:t>data</w:t>
      </w:r>
      <w:proofErr w:type="gramEnd"/>
    </w:p>
    <w:p w14:paraId="52C60B4F" w14:textId="77777777" w:rsidR="007232D4" w:rsidRDefault="007232D4" w:rsidP="007232D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Where clinical decision support systems are in place retrieval of these data may be automated and available by referrer or imaging provider.</w:t>
      </w:r>
    </w:p>
    <w:p w14:paraId="12ACAE0B" w14:textId="77777777" w:rsidR="007232D4" w:rsidRDefault="007232D4" w:rsidP="007232D4">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References: </w:t>
      </w:r>
    </w:p>
    <w:p w14:paraId="059D9565"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Euratom. Council Directive 2013/59/Euratom laying down basic safety standards for protection against the dangers arising from exposure to ionising radiation, 2014. </w:t>
      </w:r>
      <w:hyperlink r:id="rId5" w:tgtFrame="_blank" w:history="1">
        <w:r>
          <w:rPr>
            <w:rStyle w:val="Hyperlink"/>
            <w:rFonts w:ascii="Arial" w:hAnsi="Arial" w:cs="Arial"/>
            <w:color w:val="007CBE"/>
            <w:sz w:val="23"/>
            <w:szCs w:val="23"/>
            <w:u w:val="none"/>
          </w:rPr>
          <w:t>https://ec.europa.eu/energy/sites/ener/files/documents/CELEX-32013L0059-EN-TXT.pdf</w:t>
        </w:r>
      </w:hyperlink>
    </w:p>
    <w:p w14:paraId="0978FC6A"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UK Department of Health. Ionising Radiation (Medical Exposure) Regulations. Her Majesty’s Stationery Office, London. 2017. </w:t>
      </w:r>
      <w:hyperlink r:id="rId6" w:tgtFrame="_blank" w:history="1">
        <w:r>
          <w:rPr>
            <w:rStyle w:val="Hyperlink"/>
            <w:rFonts w:ascii="Arial" w:hAnsi="Arial" w:cs="Arial"/>
            <w:color w:val="007CBE"/>
            <w:sz w:val="23"/>
            <w:szCs w:val="23"/>
            <w:u w:val="none"/>
          </w:rPr>
          <w:t>http://www.legislation.gov.uk/uksi/2017/1322/pdfs/uksi_20171322_en.pdf</w:t>
        </w:r>
      </w:hyperlink>
      <w:r>
        <w:rPr>
          <w:rFonts w:ascii="Arial" w:hAnsi="Arial" w:cs="Arial"/>
          <w:color w:val="343434"/>
          <w:sz w:val="23"/>
          <w:szCs w:val="23"/>
        </w:rPr>
        <w:t> (accessed 7.4.22)</w:t>
      </w:r>
    </w:p>
    <w:p w14:paraId="0178353F"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Making the best use of clinical radiology. 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v. 8. 2017. </w:t>
      </w:r>
      <w:hyperlink r:id="rId7" w:tgtFrame="_blank" w:history="1">
        <w:r>
          <w:rPr>
            <w:rStyle w:val="Hyperlink"/>
            <w:rFonts w:ascii="Arial" w:hAnsi="Arial" w:cs="Arial"/>
            <w:color w:val="007CBE"/>
            <w:sz w:val="23"/>
            <w:szCs w:val="23"/>
            <w:u w:val="none"/>
          </w:rPr>
          <w:t>https://www.irefer.org.uk/</w:t>
        </w:r>
      </w:hyperlink>
      <w:r>
        <w:rPr>
          <w:rFonts w:ascii="Arial" w:hAnsi="Arial" w:cs="Arial"/>
          <w:color w:val="343434"/>
          <w:sz w:val="23"/>
          <w:szCs w:val="23"/>
        </w:rPr>
        <w:t> (accessed 7.4.22)</w:t>
      </w:r>
    </w:p>
    <w:p w14:paraId="7B9F50FB"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ICRP 103. The 2007 Recommendations of the International Commission on Radiological Protection. ICRP Publication 103. Annals of the ICRP, 2007. 37(2-4): p. 1 - 332.</w:t>
      </w:r>
    </w:p>
    <w:p w14:paraId="29F295A3"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Anja </w:t>
      </w:r>
      <w:proofErr w:type="spellStart"/>
      <w:r>
        <w:rPr>
          <w:rFonts w:ascii="Arial" w:hAnsi="Arial" w:cs="Arial"/>
          <w:color w:val="343434"/>
          <w:sz w:val="23"/>
          <w:szCs w:val="23"/>
        </w:rPr>
        <w:t>Almén</w:t>
      </w:r>
      <w:proofErr w:type="spellEnd"/>
      <w:r>
        <w:rPr>
          <w:rFonts w:ascii="Arial" w:hAnsi="Arial" w:cs="Arial"/>
          <w:color w:val="343434"/>
          <w:sz w:val="23"/>
          <w:szCs w:val="23"/>
        </w:rPr>
        <w:t>, Wolfram Leitz and Sven Richter. The National Survey on Justification of CT-examinations in Sweden, February 2009. </w:t>
      </w:r>
      <w:hyperlink r:id="rId8" w:tgtFrame="_blank" w:history="1">
        <w:r>
          <w:rPr>
            <w:rStyle w:val="Hyperlink"/>
            <w:rFonts w:ascii="Arial" w:hAnsi="Arial" w:cs="Arial"/>
            <w:color w:val="007CBE"/>
            <w:sz w:val="23"/>
            <w:szCs w:val="23"/>
            <w:u w:val="none"/>
          </w:rPr>
          <w:t>http://www.stralsakerhetsmyndigheten.se/Global/Publikationer/Rapport/Stralskydd/2009/SSM-Rapport-2009-03.pdf</w:t>
        </w:r>
      </w:hyperlink>
      <w:r>
        <w:rPr>
          <w:rFonts w:ascii="Arial" w:hAnsi="Arial" w:cs="Arial"/>
          <w:color w:val="343434"/>
          <w:sz w:val="23"/>
          <w:szCs w:val="23"/>
        </w:rPr>
        <w:t> (accessed 7.4.22)</w:t>
      </w:r>
    </w:p>
    <w:p w14:paraId="5A63552C"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Remedios </w:t>
      </w:r>
      <w:proofErr w:type="gramStart"/>
      <w:r>
        <w:rPr>
          <w:rFonts w:ascii="Arial" w:hAnsi="Arial" w:cs="Arial"/>
          <w:color w:val="343434"/>
          <w:sz w:val="23"/>
          <w:szCs w:val="23"/>
        </w:rPr>
        <w:t>D,  Drinkwater</w:t>
      </w:r>
      <w:proofErr w:type="gramEnd"/>
      <w:r>
        <w:rPr>
          <w:rFonts w:ascii="Arial" w:hAnsi="Arial" w:cs="Arial"/>
          <w:color w:val="343434"/>
          <w:sz w:val="23"/>
          <w:szCs w:val="23"/>
        </w:rPr>
        <w:t xml:space="preserve"> K, Warwick R, On behalf of the Clinical Radiology Audit Committee (CRAC), The Royal College of Radiologists, London.  National Audit of appropriate Imaging, 2014; 69: 1039–1044. </w:t>
      </w:r>
      <w:hyperlink r:id="rId9" w:history="1">
        <w:r>
          <w:rPr>
            <w:rStyle w:val="Hyperlink"/>
            <w:rFonts w:ascii="Arial" w:hAnsi="Arial" w:cs="Arial"/>
            <w:color w:val="007CBE"/>
            <w:sz w:val="23"/>
            <w:szCs w:val="23"/>
            <w:u w:val="none"/>
          </w:rPr>
          <w:t>https://www.rcr.ac.uk/sites/default/files/docs/radiology/pdf/appropriate_imaging_audit.pdf</w:t>
        </w:r>
      </w:hyperlink>
      <w:r>
        <w:rPr>
          <w:rFonts w:ascii="Arial" w:hAnsi="Arial" w:cs="Arial"/>
          <w:color w:val="343434"/>
          <w:sz w:val="23"/>
          <w:szCs w:val="23"/>
        </w:rPr>
        <w:t> (accessed 7.4.22)</w:t>
      </w:r>
    </w:p>
    <w:p w14:paraId="2FC75359"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Royal College of Radiologists Working Party. Influence of Royal College of Radiologists' guidelines on referral from general practice. BMJ. 1993 Jan 9;306(6870):110-1. </w:t>
      </w:r>
      <w:hyperlink r:id="rId10" w:tgtFrame="_blank" w:history="1">
        <w:r>
          <w:rPr>
            <w:rStyle w:val="Hyperlink"/>
            <w:rFonts w:ascii="Arial" w:hAnsi="Arial" w:cs="Arial"/>
            <w:color w:val="007CBE"/>
            <w:sz w:val="23"/>
            <w:szCs w:val="23"/>
            <w:u w:val="none"/>
          </w:rPr>
          <w:t>http://www.ncbi.nlm.nih.gov/pubmed/8435606</w:t>
        </w:r>
      </w:hyperlink>
      <w:r>
        <w:rPr>
          <w:rFonts w:ascii="Arial" w:hAnsi="Arial" w:cs="Arial"/>
          <w:color w:val="343434"/>
          <w:sz w:val="23"/>
          <w:szCs w:val="23"/>
        </w:rPr>
        <w:t> (accessed 7.4.22)</w:t>
      </w:r>
    </w:p>
    <w:p w14:paraId="0CD5596C"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Oakeshott P, Kerry SM, Williams JE. Randomized controlled trial of the effect of the Royal College of Radiologists' guidelines on general practitioners' referrals for radiographic examination. Br J Gen </w:t>
      </w:r>
      <w:proofErr w:type="spellStart"/>
      <w:r>
        <w:rPr>
          <w:rFonts w:ascii="Arial" w:hAnsi="Arial" w:cs="Arial"/>
          <w:color w:val="343434"/>
          <w:sz w:val="23"/>
          <w:szCs w:val="23"/>
        </w:rPr>
        <w:t>Pract</w:t>
      </w:r>
      <w:proofErr w:type="spellEnd"/>
      <w:r>
        <w:rPr>
          <w:rFonts w:ascii="Arial" w:hAnsi="Arial" w:cs="Arial"/>
          <w:color w:val="343434"/>
          <w:sz w:val="23"/>
          <w:szCs w:val="23"/>
        </w:rPr>
        <w:t>. 1994 Sep;44(386):427-8.</w:t>
      </w:r>
    </w:p>
    <w:p w14:paraId="6FD440C6"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Eccles M, Steen N, Grimshaw J, Thomas L, McNamee P, Soutter J, </w:t>
      </w:r>
      <w:proofErr w:type="spellStart"/>
      <w:r>
        <w:rPr>
          <w:rFonts w:ascii="Arial" w:hAnsi="Arial" w:cs="Arial"/>
          <w:color w:val="343434"/>
          <w:sz w:val="23"/>
          <w:szCs w:val="23"/>
        </w:rPr>
        <w:t>Wilsdon</w:t>
      </w:r>
      <w:proofErr w:type="spellEnd"/>
      <w:r>
        <w:rPr>
          <w:rFonts w:ascii="Arial" w:hAnsi="Arial" w:cs="Arial"/>
          <w:color w:val="343434"/>
          <w:sz w:val="23"/>
          <w:szCs w:val="23"/>
        </w:rPr>
        <w:t xml:space="preserve"> J, </w:t>
      </w:r>
      <w:proofErr w:type="spellStart"/>
      <w:r>
        <w:rPr>
          <w:rFonts w:ascii="Arial" w:hAnsi="Arial" w:cs="Arial"/>
          <w:color w:val="343434"/>
          <w:sz w:val="23"/>
          <w:szCs w:val="23"/>
        </w:rPr>
        <w:t>Matowe</w:t>
      </w:r>
      <w:proofErr w:type="spellEnd"/>
      <w:r>
        <w:rPr>
          <w:rFonts w:ascii="Arial" w:hAnsi="Arial" w:cs="Arial"/>
          <w:color w:val="343434"/>
          <w:sz w:val="23"/>
          <w:szCs w:val="23"/>
        </w:rPr>
        <w:t xml:space="preserve"> L, Needham G, Gilbert F, Bond S. Effect of audit and feedback, and reminder messages on primary-care radiology referrals: a randomised trial. </w:t>
      </w:r>
      <w:r>
        <w:rPr>
          <w:rFonts w:ascii="Arial" w:hAnsi="Arial" w:cs="Arial"/>
          <w:color w:val="343434"/>
          <w:sz w:val="23"/>
          <w:szCs w:val="23"/>
        </w:rPr>
        <w:lastRenderedPageBreak/>
        <w:t>Lancet. 2001 May 5;357(9266):1406-9. </w:t>
      </w:r>
      <w:hyperlink r:id="rId11" w:tgtFrame="_blank" w:history="1">
        <w:r>
          <w:rPr>
            <w:rStyle w:val="Hyperlink"/>
            <w:rFonts w:ascii="Arial" w:hAnsi="Arial" w:cs="Arial"/>
            <w:color w:val="007CBE"/>
            <w:sz w:val="23"/>
            <w:szCs w:val="23"/>
            <w:u w:val="none"/>
          </w:rPr>
          <w:t>http://www.ncbi.nlm.nih.gov/pubmed/11356439</w:t>
        </w:r>
      </w:hyperlink>
      <w:r>
        <w:rPr>
          <w:rFonts w:ascii="Arial" w:hAnsi="Arial" w:cs="Arial"/>
          <w:color w:val="343434"/>
          <w:sz w:val="23"/>
          <w:szCs w:val="23"/>
        </w:rPr>
        <w:t> (accessed 7.4.22)</w:t>
      </w:r>
    </w:p>
    <w:p w14:paraId="3CC5E324"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 Ramsay CR, Eccles M, Grimshaw JM, Steen N. Assessing the long-term effect of educational reminder messages on primary care radiology referrals. Assessing the long-term effect of educational reminder messages on primary care radiology referrals. Clin </w:t>
      </w:r>
      <w:proofErr w:type="spellStart"/>
      <w:r>
        <w:rPr>
          <w:rFonts w:ascii="Arial" w:hAnsi="Arial" w:cs="Arial"/>
          <w:color w:val="343434"/>
          <w:sz w:val="23"/>
          <w:szCs w:val="23"/>
        </w:rPr>
        <w:t>Radiol</w:t>
      </w:r>
      <w:proofErr w:type="spellEnd"/>
      <w:r>
        <w:rPr>
          <w:rFonts w:ascii="Arial" w:hAnsi="Arial" w:cs="Arial"/>
          <w:color w:val="343434"/>
          <w:sz w:val="23"/>
          <w:szCs w:val="23"/>
        </w:rPr>
        <w:t>. 2003 Apr;58(4):319-21. </w:t>
      </w:r>
      <w:hyperlink r:id="rId12" w:tgtFrame="_blank" w:history="1">
        <w:r>
          <w:rPr>
            <w:rStyle w:val="Hyperlink"/>
            <w:rFonts w:ascii="Arial" w:hAnsi="Arial" w:cs="Arial"/>
            <w:color w:val="007CBE"/>
            <w:sz w:val="23"/>
            <w:szCs w:val="23"/>
            <w:u w:val="none"/>
          </w:rPr>
          <w:t>http://www.ncbi.nlm.nih.gov/pubmed/12662955</w:t>
        </w:r>
      </w:hyperlink>
      <w:r>
        <w:rPr>
          <w:rFonts w:ascii="Arial" w:hAnsi="Arial" w:cs="Arial"/>
          <w:color w:val="343434"/>
          <w:sz w:val="23"/>
          <w:szCs w:val="23"/>
        </w:rPr>
        <w:t> (accessed 7.4.22)</w:t>
      </w:r>
    </w:p>
    <w:p w14:paraId="0EA7B59F"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 Godwin, G de Lacey and A Manhire, Editors, Clinical Audit in Radiology; 100+ Recipes, The Royal College of Radiologists, London (1995).</w:t>
      </w:r>
    </w:p>
    <w:p w14:paraId="52EF4A8F" w14:textId="77777777" w:rsidR="007232D4" w:rsidRDefault="007232D4" w:rsidP="007232D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Clinical Decision Support </w:t>
      </w:r>
      <w:hyperlink r:id="rId13" w:history="1">
        <w:r>
          <w:rPr>
            <w:rStyle w:val="Hyperlink"/>
            <w:rFonts w:ascii="Arial" w:hAnsi="Arial" w:cs="Arial"/>
            <w:color w:val="007CBE"/>
            <w:sz w:val="23"/>
            <w:szCs w:val="23"/>
            <w:u w:val="none"/>
          </w:rPr>
          <w:t>https://www.rcr.ac.uk/clinical-radiology/service-delivery/rcr-referral-guidelines/irefer-cds</w:t>
        </w:r>
      </w:hyperlink>
      <w:r>
        <w:rPr>
          <w:rFonts w:ascii="Arial" w:hAnsi="Arial" w:cs="Arial"/>
          <w:color w:val="343434"/>
          <w:sz w:val="23"/>
          <w:szCs w:val="23"/>
        </w:rPr>
        <w:t> (accessed 7.4.22)</w:t>
      </w:r>
    </w:p>
    <w:p w14:paraId="410C39D3" w14:textId="77777777" w:rsidR="007232D4" w:rsidRDefault="007232D4" w:rsidP="007232D4">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D132062" w14:textId="77777777" w:rsidR="007232D4" w:rsidRDefault="007232D4" w:rsidP="007232D4">
      <w:pPr>
        <w:shd w:val="clear" w:color="auto" w:fill="FFFFFF"/>
        <w:rPr>
          <w:rFonts w:ascii="Arial" w:hAnsi="Arial" w:cs="Arial"/>
          <w:color w:val="343434"/>
          <w:sz w:val="23"/>
          <w:szCs w:val="23"/>
        </w:rPr>
      </w:pPr>
      <w:r>
        <w:rPr>
          <w:rFonts w:ascii="Arial" w:hAnsi="Arial" w:cs="Arial"/>
          <w:color w:val="343434"/>
          <w:sz w:val="23"/>
          <w:szCs w:val="23"/>
        </w:rPr>
        <w:t>D Remedios, updated by D Remedios 2012, 2015, 2018 and 2022</w:t>
      </w:r>
    </w:p>
    <w:p w14:paraId="31CE0314" w14:textId="77777777" w:rsidR="007232D4" w:rsidRDefault="007232D4" w:rsidP="007232D4">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758E7F0" w14:textId="77777777" w:rsidR="007232D4" w:rsidRDefault="007232D4" w:rsidP="007232D4">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29 September 2010</w:t>
      </w:r>
    </w:p>
    <w:p w14:paraId="38C6BB94" w14:textId="77777777" w:rsidR="007232D4" w:rsidRDefault="007232D4" w:rsidP="007232D4">
      <w:pPr>
        <w:rPr>
          <w:rFonts w:ascii="Times New Roman" w:hAnsi="Times New Roman" w:cs="Times New Roman"/>
          <w:sz w:val="24"/>
          <w:szCs w:val="24"/>
        </w:rPr>
      </w:pPr>
    </w:p>
    <w:p w14:paraId="3B16EAFE" w14:textId="77777777" w:rsidR="007232D4" w:rsidRDefault="007232D4" w:rsidP="007232D4">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941DE06" w14:textId="77777777" w:rsidR="007232D4" w:rsidRDefault="007232D4" w:rsidP="007232D4">
      <w:pPr>
        <w:shd w:val="clear" w:color="auto" w:fill="FFFFFF"/>
        <w:rPr>
          <w:rFonts w:ascii="Arial" w:hAnsi="Arial" w:cs="Arial"/>
          <w:color w:val="343434"/>
          <w:sz w:val="23"/>
          <w:szCs w:val="23"/>
        </w:rPr>
      </w:pPr>
      <w:r>
        <w:rPr>
          <w:rStyle w:val="date-display-single"/>
          <w:rFonts w:ascii="Arial" w:hAnsi="Arial" w:cs="Arial"/>
          <w:color w:val="343434"/>
          <w:sz w:val="23"/>
          <w:szCs w:val="23"/>
        </w:rPr>
        <w:t>Friday 6 May 2022</w:t>
      </w:r>
    </w:p>
    <w:p w14:paraId="1A0F3F89"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95EB7"/>
    <w:multiLevelType w:val="multilevel"/>
    <w:tmpl w:val="9AE6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068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4"/>
    <w:rsid w:val="0062271D"/>
    <w:rsid w:val="007232D4"/>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B374"/>
  <w15:chartTrackingRefBased/>
  <w15:docId w15:val="{7888BC2A-DADA-4384-8824-F60027B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32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23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2D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7232D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232D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7232D4"/>
    <w:rPr>
      <w:color w:val="0000FF"/>
      <w:u w:val="single"/>
    </w:rPr>
  </w:style>
  <w:style w:type="character" w:customStyle="1" w:styleId="date-display-single">
    <w:name w:val="date-display-single"/>
    <w:basedOn w:val="DefaultParagraphFont"/>
    <w:rsid w:val="00723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0661">
      <w:bodyDiv w:val="1"/>
      <w:marLeft w:val="0"/>
      <w:marRight w:val="0"/>
      <w:marTop w:val="0"/>
      <w:marBottom w:val="0"/>
      <w:divBdr>
        <w:top w:val="none" w:sz="0" w:space="0" w:color="auto"/>
        <w:left w:val="none" w:sz="0" w:space="0" w:color="auto"/>
        <w:bottom w:val="none" w:sz="0" w:space="0" w:color="auto"/>
        <w:right w:val="none" w:sz="0" w:space="0" w:color="auto"/>
      </w:divBdr>
    </w:div>
    <w:div w:id="885095365">
      <w:bodyDiv w:val="1"/>
      <w:marLeft w:val="0"/>
      <w:marRight w:val="0"/>
      <w:marTop w:val="0"/>
      <w:marBottom w:val="0"/>
      <w:divBdr>
        <w:top w:val="none" w:sz="0" w:space="0" w:color="auto"/>
        <w:left w:val="none" w:sz="0" w:space="0" w:color="auto"/>
        <w:bottom w:val="none" w:sz="0" w:space="0" w:color="auto"/>
        <w:right w:val="none" w:sz="0" w:space="0" w:color="auto"/>
      </w:divBdr>
      <w:divsChild>
        <w:div w:id="960918629">
          <w:marLeft w:val="0"/>
          <w:marRight w:val="0"/>
          <w:marTop w:val="0"/>
          <w:marBottom w:val="480"/>
          <w:divBdr>
            <w:top w:val="none" w:sz="0" w:space="0" w:color="auto"/>
            <w:left w:val="none" w:sz="0" w:space="0" w:color="auto"/>
            <w:bottom w:val="none" w:sz="0" w:space="0" w:color="auto"/>
            <w:right w:val="none" w:sz="0" w:space="0" w:color="auto"/>
          </w:divBdr>
          <w:divsChild>
            <w:div w:id="1543712377">
              <w:marLeft w:val="0"/>
              <w:marRight w:val="0"/>
              <w:marTop w:val="0"/>
              <w:marBottom w:val="0"/>
              <w:divBdr>
                <w:top w:val="none" w:sz="0" w:space="0" w:color="auto"/>
                <w:left w:val="none" w:sz="0" w:space="0" w:color="auto"/>
                <w:bottom w:val="none" w:sz="0" w:space="0" w:color="auto"/>
                <w:right w:val="none" w:sz="0" w:space="0" w:color="auto"/>
              </w:divBdr>
            </w:div>
            <w:div w:id="670723611">
              <w:marLeft w:val="0"/>
              <w:marRight w:val="0"/>
              <w:marTop w:val="0"/>
              <w:marBottom w:val="0"/>
              <w:divBdr>
                <w:top w:val="none" w:sz="0" w:space="0" w:color="auto"/>
                <w:left w:val="none" w:sz="0" w:space="0" w:color="auto"/>
                <w:bottom w:val="none" w:sz="0" w:space="0" w:color="auto"/>
                <w:right w:val="none" w:sz="0" w:space="0" w:color="auto"/>
              </w:divBdr>
              <w:divsChild>
                <w:div w:id="16512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39252">
          <w:marLeft w:val="0"/>
          <w:marRight w:val="0"/>
          <w:marTop w:val="0"/>
          <w:marBottom w:val="480"/>
          <w:divBdr>
            <w:top w:val="none" w:sz="0" w:space="0" w:color="auto"/>
            <w:left w:val="none" w:sz="0" w:space="0" w:color="auto"/>
            <w:bottom w:val="none" w:sz="0" w:space="0" w:color="auto"/>
            <w:right w:val="none" w:sz="0" w:space="0" w:color="auto"/>
          </w:divBdr>
          <w:divsChild>
            <w:div w:id="1782919685">
              <w:marLeft w:val="0"/>
              <w:marRight w:val="0"/>
              <w:marTop w:val="0"/>
              <w:marBottom w:val="0"/>
              <w:divBdr>
                <w:top w:val="none" w:sz="0" w:space="0" w:color="auto"/>
                <w:left w:val="none" w:sz="0" w:space="0" w:color="auto"/>
                <w:bottom w:val="none" w:sz="0" w:space="0" w:color="auto"/>
                <w:right w:val="none" w:sz="0" w:space="0" w:color="auto"/>
              </w:divBdr>
            </w:div>
            <w:div w:id="95683318">
              <w:marLeft w:val="0"/>
              <w:marRight w:val="0"/>
              <w:marTop w:val="0"/>
              <w:marBottom w:val="0"/>
              <w:divBdr>
                <w:top w:val="none" w:sz="0" w:space="0" w:color="auto"/>
                <w:left w:val="none" w:sz="0" w:space="0" w:color="auto"/>
                <w:bottom w:val="none" w:sz="0" w:space="0" w:color="auto"/>
                <w:right w:val="none" w:sz="0" w:space="0" w:color="auto"/>
              </w:divBdr>
              <w:divsChild>
                <w:div w:id="3101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2045">
          <w:marLeft w:val="0"/>
          <w:marRight w:val="0"/>
          <w:marTop w:val="0"/>
          <w:marBottom w:val="0"/>
          <w:divBdr>
            <w:top w:val="none" w:sz="0" w:space="0" w:color="auto"/>
            <w:left w:val="none" w:sz="0" w:space="0" w:color="auto"/>
            <w:bottom w:val="none" w:sz="0" w:space="0" w:color="auto"/>
            <w:right w:val="none" w:sz="0" w:space="0" w:color="auto"/>
          </w:divBdr>
          <w:divsChild>
            <w:div w:id="2102480560">
              <w:marLeft w:val="0"/>
              <w:marRight w:val="0"/>
              <w:marTop w:val="0"/>
              <w:marBottom w:val="0"/>
              <w:divBdr>
                <w:top w:val="none" w:sz="0" w:space="0" w:color="auto"/>
                <w:left w:val="none" w:sz="0" w:space="0" w:color="auto"/>
                <w:bottom w:val="none" w:sz="0" w:space="0" w:color="auto"/>
                <w:right w:val="none" w:sz="0" w:space="0" w:color="auto"/>
              </w:divBdr>
            </w:div>
            <w:div w:id="1413041890">
              <w:marLeft w:val="0"/>
              <w:marRight w:val="0"/>
              <w:marTop w:val="0"/>
              <w:marBottom w:val="0"/>
              <w:divBdr>
                <w:top w:val="none" w:sz="0" w:space="0" w:color="auto"/>
                <w:left w:val="none" w:sz="0" w:space="0" w:color="auto"/>
                <w:bottom w:val="none" w:sz="0" w:space="0" w:color="auto"/>
                <w:right w:val="none" w:sz="0" w:space="0" w:color="auto"/>
              </w:divBdr>
              <w:divsChild>
                <w:div w:id="15040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78515">
          <w:marLeft w:val="0"/>
          <w:marRight w:val="0"/>
          <w:marTop w:val="0"/>
          <w:marBottom w:val="0"/>
          <w:divBdr>
            <w:top w:val="none" w:sz="0" w:space="0" w:color="auto"/>
            <w:left w:val="none" w:sz="0" w:space="0" w:color="auto"/>
            <w:bottom w:val="none" w:sz="0" w:space="0" w:color="auto"/>
            <w:right w:val="none" w:sz="0" w:space="0" w:color="auto"/>
          </w:divBdr>
          <w:divsChild>
            <w:div w:id="1739280053">
              <w:marLeft w:val="0"/>
              <w:marRight w:val="0"/>
              <w:marTop w:val="0"/>
              <w:marBottom w:val="0"/>
              <w:divBdr>
                <w:top w:val="none" w:sz="0" w:space="0" w:color="auto"/>
                <w:left w:val="none" w:sz="0" w:space="0" w:color="auto"/>
                <w:bottom w:val="none" w:sz="0" w:space="0" w:color="auto"/>
                <w:right w:val="none" w:sz="0" w:space="0" w:color="auto"/>
              </w:divBdr>
            </w:div>
            <w:div w:id="1326785414">
              <w:marLeft w:val="0"/>
              <w:marRight w:val="0"/>
              <w:marTop w:val="0"/>
              <w:marBottom w:val="0"/>
              <w:divBdr>
                <w:top w:val="none" w:sz="0" w:space="0" w:color="auto"/>
                <w:left w:val="none" w:sz="0" w:space="0" w:color="auto"/>
                <w:bottom w:val="none" w:sz="0" w:space="0" w:color="auto"/>
                <w:right w:val="none" w:sz="0" w:space="0" w:color="auto"/>
              </w:divBdr>
              <w:divsChild>
                <w:div w:id="4510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6217">
          <w:marLeft w:val="0"/>
          <w:marRight w:val="0"/>
          <w:marTop w:val="0"/>
          <w:marBottom w:val="0"/>
          <w:divBdr>
            <w:top w:val="none" w:sz="0" w:space="0" w:color="auto"/>
            <w:left w:val="none" w:sz="0" w:space="0" w:color="auto"/>
            <w:bottom w:val="none" w:sz="0" w:space="0" w:color="auto"/>
            <w:right w:val="none" w:sz="0" w:space="0" w:color="auto"/>
          </w:divBdr>
          <w:divsChild>
            <w:div w:id="1524055986">
              <w:marLeft w:val="0"/>
              <w:marRight w:val="0"/>
              <w:marTop w:val="0"/>
              <w:marBottom w:val="0"/>
              <w:divBdr>
                <w:top w:val="none" w:sz="0" w:space="0" w:color="auto"/>
                <w:left w:val="none" w:sz="0" w:space="0" w:color="auto"/>
                <w:bottom w:val="none" w:sz="0" w:space="0" w:color="auto"/>
                <w:right w:val="none" w:sz="0" w:space="0" w:color="auto"/>
              </w:divBdr>
            </w:div>
            <w:div w:id="405886019">
              <w:marLeft w:val="0"/>
              <w:marRight w:val="0"/>
              <w:marTop w:val="0"/>
              <w:marBottom w:val="0"/>
              <w:divBdr>
                <w:top w:val="none" w:sz="0" w:space="0" w:color="auto"/>
                <w:left w:val="none" w:sz="0" w:space="0" w:color="auto"/>
                <w:bottom w:val="none" w:sz="0" w:space="0" w:color="auto"/>
                <w:right w:val="none" w:sz="0" w:space="0" w:color="auto"/>
              </w:divBdr>
              <w:divsChild>
                <w:div w:id="5845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906">
          <w:marLeft w:val="0"/>
          <w:marRight w:val="0"/>
          <w:marTop w:val="0"/>
          <w:marBottom w:val="0"/>
          <w:divBdr>
            <w:top w:val="none" w:sz="0" w:space="0" w:color="auto"/>
            <w:left w:val="none" w:sz="0" w:space="0" w:color="auto"/>
            <w:bottom w:val="none" w:sz="0" w:space="0" w:color="auto"/>
            <w:right w:val="none" w:sz="0" w:space="0" w:color="auto"/>
          </w:divBdr>
          <w:divsChild>
            <w:div w:id="137115186">
              <w:marLeft w:val="0"/>
              <w:marRight w:val="0"/>
              <w:marTop w:val="0"/>
              <w:marBottom w:val="0"/>
              <w:divBdr>
                <w:top w:val="none" w:sz="0" w:space="0" w:color="auto"/>
                <w:left w:val="none" w:sz="0" w:space="0" w:color="auto"/>
                <w:bottom w:val="none" w:sz="0" w:space="0" w:color="auto"/>
                <w:right w:val="none" w:sz="0" w:space="0" w:color="auto"/>
              </w:divBdr>
            </w:div>
            <w:div w:id="1836262444">
              <w:marLeft w:val="0"/>
              <w:marRight w:val="0"/>
              <w:marTop w:val="0"/>
              <w:marBottom w:val="0"/>
              <w:divBdr>
                <w:top w:val="none" w:sz="0" w:space="0" w:color="auto"/>
                <w:left w:val="none" w:sz="0" w:space="0" w:color="auto"/>
                <w:bottom w:val="none" w:sz="0" w:space="0" w:color="auto"/>
                <w:right w:val="none" w:sz="0" w:space="0" w:color="auto"/>
              </w:divBdr>
              <w:divsChild>
                <w:div w:id="6055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5575">
          <w:marLeft w:val="0"/>
          <w:marRight w:val="0"/>
          <w:marTop w:val="0"/>
          <w:marBottom w:val="0"/>
          <w:divBdr>
            <w:top w:val="none" w:sz="0" w:space="0" w:color="auto"/>
            <w:left w:val="none" w:sz="0" w:space="0" w:color="auto"/>
            <w:bottom w:val="none" w:sz="0" w:space="0" w:color="auto"/>
            <w:right w:val="none" w:sz="0" w:space="0" w:color="auto"/>
          </w:divBdr>
          <w:divsChild>
            <w:div w:id="1130853991">
              <w:marLeft w:val="0"/>
              <w:marRight w:val="0"/>
              <w:marTop w:val="0"/>
              <w:marBottom w:val="0"/>
              <w:divBdr>
                <w:top w:val="none" w:sz="0" w:space="0" w:color="auto"/>
                <w:left w:val="none" w:sz="0" w:space="0" w:color="auto"/>
                <w:bottom w:val="none" w:sz="0" w:space="0" w:color="auto"/>
                <w:right w:val="none" w:sz="0" w:space="0" w:color="auto"/>
              </w:divBdr>
            </w:div>
            <w:div w:id="392046820">
              <w:marLeft w:val="0"/>
              <w:marRight w:val="0"/>
              <w:marTop w:val="0"/>
              <w:marBottom w:val="0"/>
              <w:divBdr>
                <w:top w:val="none" w:sz="0" w:space="0" w:color="auto"/>
                <w:left w:val="none" w:sz="0" w:space="0" w:color="auto"/>
                <w:bottom w:val="none" w:sz="0" w:space="0" w:color="auto"/>
                <w:right w:val="none" w:sz="0" w:space="0" w:color="auto"/>
              </w:divBdr>
              <w:divsChild>
                <w:div w:id="2078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9211">
          <w:marLeft w:val="0"/>
          <w:marRight w:val="0"/>
          <w:marTop w:val="0"/>
          <w:marBottom w:val="480"/>
          <w:divBdr>
            <w:top w:val="none" w:sz="0" w:space="0" w:color="auto"/>
            <w:left w:val="none" w:sz="0" w:space="0" w:color="auto"/>
            <w:bottom w:val="none" w:sz="0" w:space="0" w:color="auto"/>
            <w:right w:val="none" w:sz="0" w:space="0" w:color="auto"/>
          </w:divBdr>
          <w:divsChild>
            <w:div w:id="36929491">
              <w:marLeft w:val="0"/>
              <w:marRight w:val="0"/>
              <w:marTop w:val="0"/>
              <w:marBottom w:val="0"/>
              <w:divBdr>
                <w:top w:val="none" w:sz="0" w:space="0" w:color="auto"/>
                <w:left w:val="none" w:sz="0" w:space="0" w:color="auto"/>
                <w:bottom w:val="none" w:sz="0" w:space="0" w:color="auto"/>
                <w:right w:val="none" w:sz="0" w:space="0" w:color="auto"/>
              </w:divBdr>
            </w:div>
            <w:div w:id="447242580">
              <w:marLeft w:val="0"/>
              <w:marRight w:val="0"/>
              <w:marTop w:val="0"/>
              <w:marBottom w:val="0"/>
              <w:divBdr>
                <w:top w:val="none" w:sz="0" w:space="0" w:color="auto"/>
                <w:left w:val="none" w:sz="0" w:space="0" w:color="auto"/>
                <w:bottom w:val="none" w:sz="0" w:space="0" w:color="auto"/>
                <w:right w:val="none" w:sz="0" w:space="0" w:color="auto"/>
              </w:divBdr>
              <w:divsChild>
                <w:div w:id="17367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2209">
          <w:marLeft w:val="0"/>
          <w:marRight w:val="0"/>
          <w:marTop w:val="0"/>
          <w:marBottom w:val="480"/>
          <w:divBdr>
            <w:top w:val="none" w:sz="0" w:space="0" w:color="auto"/>
            <w:left w:val="none" w:sz="0" w:space="0" w:color="auto"/>
            <w:bottom w:val="none" w:sz="0" w:space="0" w:color="auto"/>
            <w:right w:val="none" w:sz="0" w:space="0" w:color="auto"/>
          </w:divBdr>
          <w:divsChild>
            <w:div w:id="918518406">
              <w:marLeft w:val="0"/>
              <w:marRight w:val="0"/>
              <w:marTop w:val="0"/>
              <w:marBottom w:val="0"/>
              <w:divBdr>
                <w:top w:val="none" w:sz="0" w:space="0" w:color="auto"/>
                <w:left w:val="none" w:sz="0" w:space="0" w:color="auto"/>
                <w:bottom w:val="none" w:sz="0" w:space="0" w:color="auto"/>
                <w:right w:val="none" w:sz="0" w:space="0" w:color="auto"/>
              </w:divBdr>
            </w:div>
            <w:div w:id="1039286400">
              <w:marLeft w:val="0"/>
              <w:marRight w:val="0"/>
              <w:marTop w:val="0"/>
              <w:marBottom w:val="0"/>
              <w:divBdr>
                <w:top w:val="none" w:sz="0" w:space="0" w:color="auto"/>
                <w:left w:val="none" w:sz="0" w:space="0" w:color="auto"/>
                <w:bottom w:val="none" w:sz="0" w:space="0" w:color="auto"/>
                <w:right w:val="none" w:sz="0" w:space="0" w:color="auto"/>
              </w:divBdr>
              <w:divsChild>
                <w:div w:id="5851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5423">
          <w:marLeft w:val="0"/>
          <w:marRight w:val="0"/>
          <w:marTop w:val="0"/>
          <w:marBottom w:val="480"/>
          <w:divBdr>
            <w:top w:val="none" w:sz="0" w:space="0" w:color="auto"/>
            <w:left w:val="none" w:sz="0" w:space="0" w:color="auto"/>
            <w:bottom w:val="none" w:sz="0" w:space="0" w:color="auto"/>
            <w:right w:val="none" w:sz="0" w:space="0" w:color="auto"/>
          </w:divBdr>
          <w:divsChild>
            <w:div w:id="1646470104">
              <w:marLeft w:val="0"/>
              <w:marRight w:val="0"/>
              <w:marTop w:val="0"/>
              <w:marBottom w:val="0"/>
              <w:divBdr>
                <w:top w:val="none" w:sz="0" w:space="0" w:color="auto"/>
                <w:left w:val="none" w:sz="0" w:space="0" w:color="auto"/>
                <w:bottom w:val="none" w:sz="0" w:space="0" w:color="auto"/>
                <w:right w:val="none" w:sz="0" w:space="0" w:color="auto"/>
              </w:divBdr>
            </w:div>
            <w:div w:id="89591595">
              <w:marLeft w:val="0"/>
              <w:marRight w:val="0"/>
              <w:marTop w:val="0"/>
              <w:marBottom w:val="0"/>
              <w:divBdr>
                <w:top w:val="none" w:sz="0" w:space="0" w:color="auto"/>
                <w:left w:val="none" w:sz="0" w:space="0" w:color="auto"/>
                <w:bottom w:val="none" w:sz="0" w:space="0" w:color="auto"/>
                <w:right w:val="none" w:sz="0" w:space="0" w:color="auto"/>
              </w:divBdr>
              <w:divsChild>
                <w:div w:id="5201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1150">
          <w:marLeft w:val="0"/>
          <w:marRight w:val="0"/>
          <w:marTop w:val="0"/>
          <w:marBottom w:val="480"/>
          <w:divBdr>
            <w:top w:val="none" w:sz="0" w:space="0" w:color="auto"/>
            <w:left w:val="none" w:sz="0" w:space="0" w:color="auto"/>
            <w:bottom w:val="none" w:sz="0" w:space="0" w:color="auto"/>
            <w:right w:val="none" w:sz="0" w:space="0" w:color="auto"/>
          </w:divBdr>
          <w:divsChild>
            <w:div w:id="1744910531">
              <w:marLeft w:val="0"/>
              <w:marRight w:val="0"/>
              <w:marTop w:val="0"/>
              <w:marBottom w:val="0"/>
              <w:divBdr>
                <w:top w:val="none" w:sz="0" w:space="0" w:color="auto"/>
                <w:left w:val="none" w:sz="0" w:space="0" w:color="auto"/>
                <w:bottom w:val="none" w:sz="0" w:space="0" w:color="auto"/>
                <w:right w:val="none" w:sz="0" w:space="0" w:color="auto"/>
              </w:divBdr>
            </w:div>
            <w:div w:id="165100379">
              <w:marLeft w:val="0"/>
              <w:marRight w:val="0"/>
              <w:marTop w:val="0"/>
              <w:marBottom w:val="0"/>
              <w:divBdr>
                <w:top w:val="none" w:sz="0" w:space="0" w:color="auto"/>
                <w:left w:val="none" w:sz="0" w:space="0" w:color="auto"/>
                <w:bottom w:val="none" w:sz="0" w:space="0" w:color="auto"/>
                <w:right w:val="none" w:sz="0" w:space="0" w:color="auto"/>
              </w:divBdr>
              <w:divsChild>
                <w:div w:id="9589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38621">
          <w:marLeft w:val="0"/>
          <w:marRight w:val="0"/>
          <w:marTop w:val="0"/>
          <w:marBottom w:val="0"/>
          <w:divBdr>
            <w:top w:val="none" w:sz="0" w:space="0" w:color="auto"/>
            <w:left w:val="none" w:sz="0" w:space="0" w:color="auto"/>
            <w:bottom w:val="none" w:sz="0" w:space="0" w:color="auto"/>
            <w:right w:val="none" w:sz="0" w:space="0" w:color="auto"/>
          </w:divBdr>
          <w:divsChild>
            <w:div w:id="1533112394">
              <w:marLeft w:val="0"/>
              <w:marRight w:val="0"/>
              <w:marTop w:val="0"/>
              <w:marBottom w:val="0"/>
              <w:divBdr>
                <w:top w:val="none" w:sz="0" w:space="0" w:color="auto"/>
                <w:left w:val="none" w:sz="0" w:space="0" w:color="auto"/>
                <w:bottom w:val="none" w:sz="0" w:space="0" w:color="auto"/>
                <w:right w:val="none" w:sz="0" w:space="0" w:color="auto"/>
              </w:divBdr>
            </w:div>
            <w:div w:id="1906180752">
              <w:marLeft w:val="0"/>
              <w:marRight w:val="0"/>
              <w:marTop w:val="0"/>
              <w:marBottom w:val="0"/>
              <w:divBdr>
                <w:top w:val="none" w:sz="0" w:space="0" w:color="auto"/>
                <w:left w:val="none" w:sz="0" w:space="0" w:color="auto"/>
                <w:bottom w:val="none" w:sz="0" w:space="0" w:color="auto"/>
                <w:right w:val="none" w:sz="0" w:space="0" w:color="auto"/>
              </w:divBdr>
              <w:divsChild>
                <w:div w:id="21153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2140">
          <w:marLeft w:val="0"/>
          <w:marRight w:val="0"/>
          <w:marTop w:val="0"/>
          <w:marBottom w:val="0"/>
          <w:divBdr>
            <w:top w:val="none" w:sz="0" w:space="0" w:color="auto"/>
            <w:left w:val="none" w:sz="0" w:space="0" w:color="auto"/>
            <w:bottom w:val="none" w:sz="0" w:space="0" w:color="auto"/>
            <w:right w:val="none" w:sz="0" w:space="0" w:color="auto"/>
          </w:divBdr>
          <w:divsChild>
            <w:div w:id="1887184312">
              <w:marLeft w:val="0"/>
              <w:marRight w:val="0"/>
              <w:marTop w:val="0"/>
              <w:marBottom w:val="0"/>
              <w:divBdr>
                <w:top w:val="none" w:sz="0" w:space="0" w:color="auto"/>
                <w:left w:val="none" w:sz="0" w:space="0" w:color="auto"/>
                <w:bottom w:val="none" w:sz="0" w:space="0" w:color="auto"/>
                <w:right w:val="none" w:sz="0" w:space="0" w:color="auto"/>
              </w:divBdr>
            </w:div>
            <w:div w:id="143787604">
              <w:marLeft w:val="0"/>
              <w:marRight w:val="0"/>
              <w:marTop w:val="0"/>
              <w:marBottom w:val="0"/>
              <w:divBdr>
                <w:top w:val="none" w:sz="0" w:space="0" w:color="auto"/>
                <w:left w:val="none" w:sz="0" w:space="0" w:color="auto"/>
                <w:bottom w:val="none" w:sz="0" w:space="0" w:color="auto"/>
                <w:right w:val="none" w:sz="0" w:space="0" w:color="auto"/>
              </w:divBdr>
              <w:divsChild>
                <w:div w:id="5391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lsakerhetsmyndigheten.se/Global/Publikationer/Rapport/Stralskydd/2009/SSM-Rapport-2009-03.pdf" TargetMode="External"/><Relationship Id="rId13" Type="http://schemas.openxmlformats.org/officeDocument/2006/relationships/hyperlink" Target="https://www.rcr.ac.uk/clinical-radiology/service-delivery/rcr-referral-guidelines/irefer-cds"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irefer.org.uk/" TargetMode="External"/><Relationship Id="rId12" Type="http://schemas.openxmlformats.org/officeDocument/2006/relationships/hyperlink" Target="http://www.ncbi.nlm.nih.gov/pubmed/12662955"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legislation.gov.uk/uksi/2017/1322/pdfs/uksi_20171322_en.pdf" TargetMode="External"/><Relationship Id="rId11" Type="http://schemas.openxmlformats.org/officeDocument/2006/relationships/hyperlink" Target="http://www.ncbi.nlm.nih.gov/pubmed/11356439" TargetMode="External"/><Relationship Id="rId5" Type="http://schemas.openxmlformats.org/officeDocument/2006/relationships/hyperlink" Target="https://ec.europa.eu/energy/sites/ener/files/documents/CELEX-32013L0059-EN-TXT.pdf" TargetMode="External"/><Relationship Id="rId15" Type="http://schemas.openxmlformats.org/officeDocument/2006/relationships/theme" Target="theme/theme1.xml"/><Relationship Id="rId10" Type="http://schemas.openxmlformats.org/officeDocument/2006/relationships/hyperlink" Target="http://www.ncbi.nlm.nih.gov/pubmed/8435606" TargetMode="External"/><Relationship Id="rId4" Type="http://schemas.openxmlformats.org/officeDocument/2006/relationships/webSettings" Target="webSettings.xml"/><Relationship Id="rId9" Type="http://schemas.openxmlformats.org/officeDocument/2006/relationships/hyperlink" Target="https://www.rcr.ac.uk/sites/default/files/docs/radiology/pdf/appropriate_imaging_audi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882C14A-89AD-435F-9743-C897C592A6F2}"/>
</file>

<file path=customXml/itemProps2.xml><?xml version="1.0" encoding="utf-8"?>
<ds:datastoreItem xmlns:ds="http://schemas.openxmlformats.org/officeDocument/2006/customXml" ds:itemID="{C1D2B4F6-4985-4DD3-8494-BD5FB6B24EC0}"/>
</file>

<file path=customXml/itemProps3.xml><?xml version="1.0" encoding="utf-8"?>
<ds:datastoreItem xmlns:ds="http://schemas.openxmlformats.org/officeDocument/2006/customXml" ds:itemID="{A1E58FCB-9203-4248-BD96-3FDB8F28EEAF}"/>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2023-10-06T15:48:00Z</dcterms:created>
  <dcterms:modified xsi:type="dcterms:W3CDTF">2023-10-06T15:49:00Z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